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hint="eastAsia"/>
          <w:b/>
          <w:bCs/>
          <w:color w:val="auto"/>
          <w:sz w:val="36"/>
          <w:szCs w:val="36"/>
          <w:highlight w:val="none"/>
          <w:u w:val="none"/>
          <w:lang w:val="en-US" w:eastAsia="zh-CN"/>
        </w:rPr>
      </w:pPr>
      <w:r>
        <w:rPr>
          <w:rFonts w:hint="eastAsia"/>
          <w:b/>
          <w:bCs/>
          <w:color w:val="333333"/>
          <w:sz w:val="36"/>
          <w:szCs w:val="36"/>
          <w:shd w:val="clear" w:fill="FFFFFF"/>
          <w:lang w:val="en-US" w:eastAsia="zh-CN"/>
        </w:rPr>
        <w:t>安庆职业技术学院新建垃圾场项目</w:t>
      </w:r>
    </w:p>
    <w:p>
      <w:pPr>
        <w:jc w:val="center"/>
        <w:rPr>
          <w:rFonts w:hint="eastAsia"/>
          <w:b/>
          <w:bCs/>
          <w:color w:val="auto"/>
          <w:sz w:val="32"/>
          <w:szCs w:val="32"/>
          <w:highlight w:val="none"/>
          <w:u w:val="none"/>
          <w:lang w:val="en-US" w:eastAsia="zh-CN"/>
        </w:rPr>
      </w:pPr>
    </w:p>
    <w:p>
      <w:pPr>
        <w:jc w:val="center"/>
        <w:rPr>
          <w:rFonts w:hint="eastAsia"/>
          <w:b/>
          <w:bCs/>
          <w:color w:val="auto"/>
          <w:sz w:val="32"/>
          <w:szCs w:val="32"/>
          <w:highlight w:val="none"/>
          <w:u w:val="none"/>
          <w:lang w:val="en-US" w:eastAsia="zh-CN"/>
        </w:rPr>
      </w:pPr>
    </w:p>
    <w:p>
      <w:pPr>
        <w:jc w:val="center"/>
        <w:rPr>
          <w:rFonts w:hint="eastAsia" w:hAnsi="宋体"/>
          <w:b/>
          <w:color w:val="auto"/>
          <w:sz w:val="84"/>
          <w:szCs w:val="84"/>
          <w:highlight w:val="none"/>
          <w:lang w:val="en-US" w:eastAsia="zh-CN"/>
        </w:rPr>
      </w:pPr>
    </w:p>
    <w:p>
      <w:pPr>
        <w:jc w:val="center"/>
        <w:rPr>
          <w:rFonts w:hint="eastAsia" w:hAnsi="宋体"/>
          <w:b/>
          <w:color w:val="auto"/>
          <w:sz w:val="84"/>
          <w:szCs w:val="84"/>
          <w:highlight w:val="none"/>
          <w:lang w:val="en-US" w:eastAsia="zh-CN"/>
        </w:rPr>
      </w:pPr>
    </w:p>
    <w:p>
      <w:pPr>
        <w:jc w:val="center"/>
        <w:rPr>
          <w:b/>
          <w:color w:val="auto"/>
          <w:sz w:val="84"/>
          <w:szCs w:val="84"/>
          <w:highlight w:val="none"/>
        </w:rPr>
      </w:pPr>
      <w:r>
        <w:rPr>
          <w:rFonts w:hint="eastAsia" w:hAnsi="宋体"/>
          <w:b/>
          <w:color w:val="auto"/>
          <w:sz w:val="84"/>
          <w:szCs w:val="84"/>
          <w:highlight w:val="none"/>
          <w:lang w:val="en-US" w:eastAsia="zh-CN"/>
        </w:rPr>
        <w:t>交 易</w:t>
      </w:r>
      <w:r>
        <w:rPr>
          <w:b/>
          <w:color w:val="auto"/>
          <w:sz w:val="84"/>
          <w:szCs w:val="84"/>
          <w:highlight w:val="none"/>
        </w:rPr>
        <w:t xml:space="preserve"> </w:t>
      </w:r>
      <w:r>
        <w:rPr>
          <w:rFonts w:hAnsi="宋体"/>
          <w:b/>
          <w:color w:val="auto"/>
          <w:sz w:val="84"/>
          <w:szCs w:val="84"/>
          <w:highlight w:val="none"/>
        </w:rPr>
        <w:t>文</w:t>
      </w:r>
      <w:r>
        <w:rPr>
          <w:b/>
          <w:color w:val="auto"/>
          <w:sz w:val="84"/>
          <w:szCs w:val="84"/>
          <w:highlight w:val="none"/>
        </w:rPr>
        <w:t xml:space="preserve"> </w:t>
      </w:r>
      <w:r>
        <w:rPr>
          <w:rFonts w:hAnsi="宋体"/>
          <w:b/>
          <w:color w:val="auto"/>
          <w:sz w:val="84"/>
          <w:szCs w:val="84"/>
          <w:highlight w:val="none"/>
        </w:rPr>
        <w:t>件</w:t>
      </w:r>
    </w:p>
    <w:p>
      <w:pPr>
        <w:jc w:val="center"/>
        <w:rPr>
          <w:b/>
          <w:color w:val="auto"/>
          <w:sz w:val="30"/>
          <w:szCs w:val="30"/>
          <w:highlight w:val="none"/>
        </w:rPr>
      </w:pPr>
    </w:p>
    <w:p>
      <w:pPr>
        <w:jc w:val="center"/>
        <w:rPr>
          <w:rFonts w:hint="eastAsia"/>
          <w:b/>
          <w:color w:val="auto"/>
          <w:sz w:val="24"/>
          <w:highlight w:val="none"/>
        </w:rPr>
      </w:pPr>
    </w:p>
    <w:p>
      <w:pPr>
        <w:jc w:val="center"/>
        <w:rPr>
          <w:rFonts w:hint="default" w:eastAsia="宋体"/>
          <w:b/>
          <w:color w:val="auto"/>
          <w:sz w:val="24"/>
          <w:highlight w:val="none"/>
          <w:lang w:val="en-US" w:eastAsia="zh-CN"/>
        </w:rPr>
      </w:pPr>
      <w:r>
        <w:rPr>
          <w:b/>
          <w:color w:val="auto"/>
          <w:sz w:val="24"/>
          <w:highlight w:val="none"/>
        </w:rPr>
        <w:t>项目编号：</w:t>
      </w:r>
      <w:r>
        <w:rPr>
          <w:rFonts w:hint="eastAsia"/>
          <w:b/>
          <w:color w:val="auto"/>
          <w:sz w:val="24"/>
          <w:highlight w:val="none"/>
          <w:lang w:eastAsia="zh-CN"/>
        </w:rPr>
        <w:t>GC-AQ-2022-</w:t>
      </w:r>
      <w:r>
        <w:rPr>
          <w:rFonts w:hint="eastAsia"/>
          <w:b/>
          <w:color w:val="auto"/>
          <w:sz w:val="24"/>
          <w:highlight w:val="none"/>
          <w:lang w:val="en-US" w:eastAsia="zh-CN"/>
        </w:rPr>
        <w:t>318</w:t>
      </w: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pStyle w:val="11"/>
        <w:rPr>
          <w:highlight w:val="none"/>
        </w:rPr>
      </w:pPr>
    </w:p>
    <w:p>
      <w:pPr>
        <w:pStyle w:val="11"/>
        <w:ind w:left="0" w:leftChars="0" w:firstLine="0" w:firstLineChars="0"/>
        <w:rPr>
          <w:color w:val="auto"/>
          <w:highlight w:val="none"/>
        </w:rPr>
      </w:pPr>
    </w:p>
    <w:p>
      <w:pPr>
        <w:rPr>
          <w:color w:val="auto"/>
          <w:highlight w:val="none"/>
        </w:rPr>
      </w:pPr>
    </w:p>
    <w:p>
      <w:pPr>
        <w:spacing w:line="540" w:lineRule="auto"/>
        <w:ind w:firstLine="297" w:firstLineChars="100"/>
        <w:rPr>
          <w:rFonts w:hint="eastAsia" w:eastAsia="宋体"/>
          <w:b/>
          <w:color w:val="auto"/>
          <w:sz w:val="32"/>
          <w:szCs w:val="32"/>
          <w:highlight w:val="none"/>
          <w:lang w:val="en-US" w:eastAsia="zh-CN"/>
        </w:rPr>
      </w:pPr>
      <w:r>
        <w:rPr>
          <w:rFonts w:hAnsi="宋体"/>
          <w:b/>
          <w:bCs/>
          <w:color w:val="auto"/>
          <w:spacing w:val="-12"/>
          <w:sz w:val="32"/>
          <w:szCs w:val="32"/>
          <w:highlight w:val="none"/>
        </w:rPr>
        <w:t>招</w:t>
      </w:r>
      <w:r>
        <w:rPr>
          <w:b/>
          <w:bCs/>
          <w:color w:val="auto"/>
          <w:spacing w:val="-12"/>
          <w:sz w:val="32"/>
          <w:szCs w:val="32"/>
          <w:highlight w:val="none"/>
        </w:rPr>
        <w:t xml:space="preserve"> </w:t>
      </w:r>
      <w:r>
        <w:rPr>
          <w:rFonts w:hAnsi="宋体"/>
          <w:b/>
          <w:bCs/>
          <w:color w:val="auto"/>
          <w:spacing w:val="-12"/>
          <w:sz w:val="32"/>
          <w:szCs w:val="32"/>
          <w:highlight w:val="none"/>
        </w:rPr>
        <w:t>标</w:t>
      </w:r>
      <w:r>
        <w:rPr>
          <w:b/>
          <w:bCs/>
          <w:color w:val="auto"/>
          <w:spacing w:val="-12"/>
          <w:sz w:val="32"/>
          <w:szCs w:val="32"/>
          <w:highlight w:val="none"/>
        </w:rPr>
        <w:t xml:space="preserve"> </w:t>
      </w:r>
      <w:r>
        <w:rPr>
          <w:rFonts w:hAnsi="宋体"/>
          <w:b/>
          <w:bCs/>
          <w:color w:val="auto"/>
          <w:spacing w:val="-12"/>
          <w:sz w:val="32"/>
          <w:szCs w:val="32"/>
          <w:highlight w:val="none"/>
        </w:rPr>
        <w:t>人</w:t>
      </w:r>
      <w:r>
        <w:rPr>
          <w:rFonts w:hAnsi="宋体"/>
          <w:b/>
          <w:bCs/>
          <w:color w:val="auto"/>
          <w:sz w:val="32"/>
          <w:szCs w:val="32"/>
          <w:highlight w:val="none"/>
        </w:rPr>
        <w:t>：</w:t>
      </w:r>
      <w:r>
        <w:rPr>
          <w:b/>
          <w:bCs/>
          <w:color w:val="auto"/>
          <w:sz w:val="32"/>
          <w:szCs w:val="32"/>
          <w:highlight w:val="none"/>
          <w:u w:val="single"/>
        </w:rPr>
        <w:t xml:space="preserve"> </w:t>
      </w:r>
      <w:r>
        <w:rPr>
          <w:rFonts w:hint="eastAsia"/>
          <w:b/>
          <w:bCs/>
          <w:color w:val="auto"/>
          <w:sz w:val="32"/>
          <w:szCs w:val="32"/>
          <w:highlight w:val="none"/>
          <w:u w:val="single"/>
          <w:lang w:val="en-US" w:eastAsia="zh-CN"/>
        </w:rPr>
        <w:t xml:space="preserve">          </w:t>
      </w:r>
      <w:r>
        <w:rPr>
          <w:rFonts w:hint="eastAsia" w:ascii="宋体" w:hAnsi="宋体" w:eastAsia="宋体" w:cs="宋体"/>
          <w:b/>
          <w:color w:val="auto"/>
          <w:sz w:val="32"/>
          <w:szCs w:val="32"/>
          <w:highlight w:val="none"/>
          <w:u w:val="single"/>
          <w:lang w:val="en-US" w:eastAsia="zh-CN"/>
        </w:rPr>
        <w:t xml:space="preserve">安庆职业技术学院 </w:t>
      </w:r>
      <w:r>
        <w:rPr>
          <w:rFonts w:hint="eastAsia" w:ascii="宋体" w:hAnsi="宋体" w:cs="宋体"/>
          <w:b/>
          <w:color w:val="auto"/>
          <w:sz w:val="32"/>
          <w:szCs w:val="32"/>
          <w:highlight w:val="none"/>
          <w:u w:val="single"/>
          <w:lang w:val="en-US" w:eastAsia="zh-CN"/>
        </w:rPr>
        <w:t xml:space="preserve">     </w:t>
      </w:r>
      <w:r>
        <w:rPr>
          <w:rFonts w:hint="eastAsia"/>
          <w:b/>
          <w:bCs/>
          <w:color w:val="auto"/>
          <w:sz w:val="32"/>
          <w:szCs w:val="32"/>
          <w:highlight w:val="none"/>
          <w:u w:val="single"/>
          <w:lang w:val="en-US" w:eastAsia="zh-CN"/>
        </w:rPr>
        <w:t xml:space="preserve">  </w:t>
      </w:r>
      <w:r>
        <w:rPr>
          <w:rFonts w:hint="eastAsia" w:hAnsi="宋体"/>
          <w:b/>
          <w:color w:val="auto"/>
          <w:spacing w:val="12"/>
          <w:sz w:val="32"/>
          <w:szCs w:val="32"/>
          <w:highlight w:val="none"/>
          <w:u w:val="single"/>
          <w:lang w:val="en-US" w:eastAsia="zh-CN"/>
        </w:rPr>
        <w:t xml:space="preserve"> </w:t>
      </w:r>
      <w:r>
        <w:rPr>
          <w:b/>
          <w:color w:val="auto"/>
          <w:spacing w:val="12"/>
          <w:sz w:val="32"/>
          <w:szCs w:val="32"/>
          <w:highlight w:val="none"/>
          <w:u w:val="single"/>
        </w:rPr>
        <w:t xml:space="preserve"> </w:t>
      </w:r>
      <w:r>
        <w:rPr>
          <w:rFonts w:hint="eastAsia"/>
          <w:b/>
          <w:color w:val="auto"/>
          <w:spacing w:val="12"/>
          <w:sz w:val="32"/>
          <w:szCs w:val="32"/>
          <w:highlight w:val="none"/>
          <w:u w:val="single"/>
          <w:lang w:val="en-US" w:eastAsia="zh-CN"/>
        </w:rPr>
        <w:t xml:space="preserve"> </w:t>
      </w:r>
    </w:p>
    <w:p>
      <w:pPr>
        <w:spacing w:line="540" w:lineRule="auto"/>
        <w:ind w:firstLine="315" w:firstLineChars="98"/>
        <w:rPr>
          <w:rFonts w:hint="eastAsia" w:hAnsi="宋体"/>
          <w:b/>
          <w:color w:val="auto"/>
          <w:sz w:val="32"/>
          <w:szCs w:val="32"/>
          <w:highlight w:val="none"/>
        </w:rPr>
      </w:pPr>
    </w:p>
    <w:p>
      <w:pPr>
        <w:pageBreakBefore w:val="0"/>
        <w:kinsoku/>
        <w:wordWrap/>
        <w:overflowPunct/>
        <w:topLinePunct w:val="0"/>
        <w:bidi w:val="0"/>
        <w:spacing w:line="240" w:lineRule="auto"/>
        <w:ind w:firstLine="315" w:firstLineChars="98"/>
        <w:jc w:val="both"/>
        <w:rPr>
          <w:rFonts w:hint="default" w:ascii="宋体" w:hAnsi="宋体" w:eastAsia="宋体" w:cs="宋体"/>
          <w:b/>
          <w:color w:val="auto"/>
          <w:sz w:val="32"/>
          <w:szCs w:val="32"/>
          <w:highlight w:val="none"/>
          <w:u w:val="none"/>
          <w:lang w:val="en-US" w:eastAsia="zh-CN"/>
        </w:rPr>
      </w:pPr>
      <w:r>
        <w:rPr>
          <w:rFonts w:hint="eastAsia" w:ascii="宋体" w:hAnsi="宋体" w:eastAsia="宋体" w:cs="宋体"/>
          <w:b/>
          <w:color w:val="auto"/>
          <w:sz w:val="32"/>
          <w:szCs w:val="32"/>
          <w:highlight w:val="none"/>
          <w:u w:val="none"/>
          <w:lang w:val="en-US" w:eastAsia="zh-CN"/>
        </w:rPr>
        <w:t>招标代理机构：</w:t>
      </w:r>
      <w:r>
        <w:rPr>
          <w:rFonts w:hint="eastAsia" w:ascii="宋体" w:hAnsi="宋体" w:eastAsia="宋体" w:cs="宋体"/>
          <w:b/>
          <w:color w:val="auto"/>
          <w:sz w:val="32"/>
          <w:szCs w:val="32"/>
          <w:highlight w:val="none"/>
          <w:u w:val="single"/>
          <w:lang w:val="en-US" w:eastAsia="zh-CN"/>
        </w:rPr>
        <w:t xml:space="preserve">  </w:t>
      </w:r>
      <w:r>
        <w:rPr>
          <w:rFonts w:hint="eastAsia" w:ascii="宋体" w:hAnsi="宋体" w:eastAsia="宋体" w:cs="宋体"/>
          <w:b/>
          <w:color w:val="auto"/>
          <w:sz w:val="32"/>
          <w:szCs w:val="32"/>
          <w:highlight w:val="none"/>
          <w:u w:val="single"/>
          <w:lang w:eastAsia="zh-CN"/>
        </w:rPr>
        <w:t>安庆市皖宜项目咨询管理有限公司</w:t>
      </w:r>
      <w:r>
        <w:rPr>
          <w:rFonts w:hint="eastAsia" w:ascii="宋体" w:hAnsi="宋体" w:eastAsia="宋体" w:cs="宋体"/>
          <w:b/>
          <w:color w:val="auto"/>
          <w:sz w:val="32"/>
          <w:szCs w:val="32"/>
          <w:highlight w:val="none"/>
          <w:u w:val="single"/>
          <w:lang w:val="en-US" w:eastAsia="zh-CN"/>
        </w:rPr>
        <w:t xml:space="preserve">  </w:t>
      </w:r>
    </w:p>
    <w:p>
      <w:pPr>
        <w:rPr>
          <w:color w:val="auto"/>
          <w:highlight w:val="none"/>
        </w:rPr>
      </w:pPr>
    </w:p>
    <w:p>
      <w:pPr>
        <w:spacing w:line="540" w:lineRule="auto"/>
        <w:jc w:val="center"/>
        <w:rPr>
          <w:rFonts w:hint="eastAsia" w:ascii="宋体" w:hAnsi="宋体" w:eastAsia="宋体" w:cs="宋体"/>
          <w:b/>
          <w:color w:val="auto"/>
          <w:sz w:val="36"/>
          <w:szCs w:val="36"/>
          <w:highlight w:val="none"/>
          <w:shd w:val="clear" w:color="auto" w:fill="FFFFFF"/>
          <w:lang w:val="en-US" w:eastAsia="zh-CN"/>
        </w:rPr>
        <w:sectPr>
          <w:headerReference r:id="rId3" w:type="default"/>
          <w:footerReference r:id="rId4" w:type="default"/>
          <w:pgSz w:w="11906" w:h="16838"/>
          <w:pgMar w:top="1304" w:right="1361" w:bottom="1304" w:left="1361" w:header="851" w:footer="992" w:gutter="0"/>
          <w:pgNumType w:fmt="numberInDash"/>
          <w:cols w:space="720" w:num="1"/>
          <w:rtlGutter w:val="0"/>
          <w:docGrid w:type="lines" w:linePitch="312" w:charSpace="0"/>
        </w:sectPr>
      </w:pPr>
      <w:r>
        <w:rPr>
          <w:rFonts w:hint="eastAsia" w:hAnsi="宋体"/>
          <w:color w:val="auto"/>
          <w:sz w:val="32"/>
          <w:szCs w:val="32"/>
          <w:highlight w:val="none"/>
          <w:u w:val="single"/>
          <w:lang w:val="en-US" w:eastAsia="zh-CN"/>
        </w:rPr>
        <w:t xml:space="preserve">二〇二二 </w:t>
      </w:r>
      <w:r>
        <w:rPr>
          <w:rFonts w:hAnsi="宋体"/>
          <w:color w:val="auto"/>
          <w:sz w:val="32"/>
          <w:szCs w:val="32"/>
          <w:highlight w:val="none"/>
        </w:rPr>
        <w:t>年</w:t>
      </w:r>
      <w:r>
        <w:rPr>
          <w:rFonts w:hint="eastAsia" w:hAnsi="宋体"/>
          <w:color w:val="auto"/>
          <w:sz w:val="32"/>
          <w:szCs w:val="32"/>
          <w:highlight w:val="none"/>
          <w:u w:val="single"/>
          <w:lang w:val="en-US" w:eastAsia="zh-CN"/>
        </w:rPr>
        <w:t>十二</w:t>
      </w:r>
      <w:r>
        <w:rPr>
          <w:rFonts w:hAnsi="宋体"/>
          <w:color w:val="auto"/>
          <w:sz w:val="32"/>
          <w:szCs w:val="32"/>
          <w:highlight w:val="none"/>
        </w:rPr>
        <w:t>月</w:t>
      </w:r>
    </w:p>
    <w:p>
      <w:pPr>
        <w:pStyle w:val="10"/>
        <w:widowControl/>
        <w:spacing w:before="0" w:beforeAutospacing="0" w:after="0" w:afterAutospacing="0" w:line="400" w:lineRule="atLeast"/>
        <w:jc w:val="center"/>
        <w:rPr>
          <w:rFonts w:hint="eastAsia" w:ascii="宋体" w:hAnsi="宋体" w:eastAsia="宋体" w:cs="宋体"/>
          <w:b/>
          <w:color w:val="333333"/>
          <w:sz w:val="36"/>
          <w:szCs w:val="36"/>
          <w:highlight w:val="none"/>
          <w:shd w:val="clear" w:color="auto" w:fill="FFFFFF"/>
          <w:lang w:val="en-US" w:eastAsia="zh-CN"/>
        </w:rPr>
      </w:pPr>
      <w:r>
        <w:rPr>
          <w:rFonts w:hint="eastAsia" w:ascii="宋体" w:hAnsi="宋体" w:eastAsia="宋体" w:cs="宋体"/>
          <w:b/>
          <w:color w:val="333333"/>
          <w:sz w:val="36"/>
          <w:szCs w:val="36"/>
          <w:highlight w:val="none"/>
          <w:shd w:val="clear" w:color="auto" w:fill="FFFFFF"/>
          <w:lang w:val="en-US" w:eastAsia="zh-CN"/>
        </w:rPr>
        <w:t>安庆职业技术学院新建垃圾场项目交易公告</w:t>
      </w:r>
    </w:p>
    <w:p>
      <w:pPr>
        <w:pStyle w:val="10"/>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480" w:firstLineChars="200"/>
        <w:textAlignment w:val="auto"/>
        <w:rPr>
          <w:rFonts w:ascii="宋体" w:hAnsi="宋体" w:cs="宋体"/>
          <w:highlight w:val="none"/>
        </w:rPr>
      </w:pPr>
      <w:bookmarkStart w:id="0" w:name="OLE_LINK2"/>
      <w:bookmarkStart w:id="1" w:name="OLE_LINK1"/>
      <w:bookmarkStart w:id="2" w:name="OLE_LINK3"/>
      <w:r>
        <w:rPr>
          <w:rFonts w:hint="eastAsia" w:ascii="宋体" w:hAnsi="宋体" w:cs="宋体"/>
          <w:color w:val="333333"/>
          <w:highlight w:val="none"/>
          <w:shd w:val="clear" w:color="auto" w:fill="FFFFFF"/>
        </w:rPr>
        <w:t>安庆市皖宜项目咨询管理有限公司受</w:t>
      </w:r>
      <w:r>
        <w:rPr>
          <w:rFonts w:hint="eastAsia" w:ascii="宋体" w:hAnsi="宋体" w:cs="宋体"/>
          <w:color w:val="333333"/>
          <w:highlight w:val="none"/>
          <w:shd w:val="clear" w:color="auto" w:fill="FFFFFF"/>
          <w:lang w:val="en-US" w:eastAsia="zh-CN"/>
        </w:rPr>
        <w:t>项目单位</w:t>
      </w:r>
      <w:r>
        <w:rPr>
          <w:rFonts w:hint="eastAsia" w:ascii="宋体" w:hAnsi="宋体" w:cs="宋体"/>
          <w:b w:val="0"/>
          <w:i w:val="0"/>
          <w:caps w:val="0"/>
          <w:color w:val="auto"/>
          <w:spacing w:val="0"/>
          <w:kern w:val="0"/>
          <w:sz w:val="24"/>
          <w:szCs w:val="24"/>
          <w:highlight w:val="none"/>
          <w:u w:val="single"/>
          <w:shd w:val="clear" w:color="auto" w:fill="FFFFFF"/>
          <w:lang w:val="en-US" w:eastAsia="zh-CN" w:bidi="ar"/>
        </w:rPr>
        <w:t>安庆职业技术学院</w:t>
      </w:r>
      <w:r>
        <w:rPr>
          <w:rFonts w:hint="eastAsia" w:ascii="宋体" w:hAnsi="宋体" w:cs="宋体"/>
          <w:color w:val="333333"/>
          <w:highlight w:val="none"/>
          <w:shd w:val="clear" w:color="auto" w:fill="FFFFFF"/>
        </w:rPr>
        <w:t>委托，现</w:t>
      </w:r>
      <w:r>
        <w:rPr>
          <w:rFonts w:hint="eastAsia" w:ascii="宋体" w:hAnsi="宋体" w:cs="宋体"/>
          <w:color w:val="333333"/>
          <w:highlight w:val="none"/>
          <w:u w:val="none"/>
          <w:shd w:val="clear" w:color="auto" w:fill="FFFFFF"/>
          <w:lang w:val="en-US" w:eastAsia="zh-CN"/>
        </w:rPr>
        <w:t>对</w:t>
      </w:r>
      <w:r>
        <w:rPr>
          <w:rFonts w:hint="eastAsia" w:ascii="宋体" w:hAnsi="宋体" w:eastAsia="宋体" w:cs="宋体"/>
          <w:b w:val="0"/>
          <w:i w:val="0"/>
          <w:caps w:val="0"/>
          <w:color w:val="auto"/>
          <w:spacing w:val="0"/>
          <w:kern w:val="0"/>
          <w:sz w:val="24"/>
          <w:szCs w:val="24"/>
          <w:highlight w:val="none"/>
          <w:u w:val="single"/>
          <w:shd w:val="clear" w:color="auto" w:fill="FFFFFF"/>
          <w:lang w:val="en-US" w:eastAsia="zh-CN" w:bidi="ar"/>
        </w:rPr>
        <w:t>安庆职业技术学院新建垃圾场项目进行公告，</w:t>
      </w:r>
      <w:r>
        <w:rPr>
          <w:rFonts w:hint="eastAsia" w:ascii="宋体" w:hAnsi="宋体" w:cs="宋体"/>
          <w:color w:val="333333"/>
          <w:highlight w:val="none"/>
          <w:u w:val="none"/>
          <w:shd w:val="clear" w:color="auto" w:fill="FFFFFF"/>
          <w:lang w:val="en-US" w:eastAsia="zh-CN"/>
        </w:rPr>
        <w:t>欢迎安庆市网上商城小额工程供应商参与。</w:t>
      </w:r>
    </w:p>
    <w:p>
      <w:pPr>
        <w:pStyle w:val="10"/>
        <w:keepNext w:val="0"/>
        <w:keepLines w:val="0"/>
        <w:pageBreakBefore w:val="0"/>
        <w:widowControl/>
        <w:kinsoku/>
        <w:overflowPunct/>
        <w:topLinePunct w:val="0"/>
        <w:autoSpaceDE/>
        <w:autoSpaceDN/>
        <w:bidi w:val="0"/>
        <w:adjustRightInd/>
        <w:snapToGrid/>
        <w:spacing w:after="0" w:afterAutospacing="0" w:line="480" w:lineRule="exact"/>
        <w:textAlignment w:val="auto"/>
        <w:rPr>
          <w:rFonts w:ascii="宋体" w:hAnsi="宋体" w:cs="宋体"/>
          <w:highlight w:val="none"/>
        </w:rPr>
      </w:pPr>
      <w:r>
        <w:rPr>
          <w:rFonts w:hint="eastAsia" w:ascii="宋体" w:hAnsi="宋体" w:cs="宋体"/>
          <w:b/>
          <w:color w:val="333333"/>
          <w:sz w:val="30"/>
          <w:szCs w:val="30"/>
          <w:highlight w:val="none"/>
          <w:shd w:val="clear" w:color="auto" w:fill="FFFFFF"/>
        </w:rPr>
        <w:t>一、项目名称及内容</w:t>
      </w:r>
    </w:p>
    <w:p>
      <w:pPr>
        <w:pStyle w:val="10"/>
        <w:keepNext w:val="0"/>
        <w:keepLines w:val="0"/>
        <w:pageBreakBefore w:val="0"/>
        <w:widowControl/>
        <w:kinsoku/>
        <w:overflowPunct/>
        <w:topLinePunct w:val="0"/>
        <w:autoSpaceDE/>
        <w:autoSpaceDN/>
        <w:bidi w:val="0"/>
        <w:adjustRightInd/>
        <w:snapToGrid/>
        <w:spacing w:after="0" w:afterAutospacing="0" w:line="480" w:lineRule="exact"/>
        <w:ind w:firstLine="480" w:firstLineChars="200"/>
        <w:textAlignment w:val="auto"/>
        <w:rPr>
          <w:rFonts w:hint="default" w:ascii="宋体" w:hAnsi="宋体" w:eastAsia="宋体" w:cs="宋体"/>
          <w:color w:val="333333"/>
          <w:highlight w:val="none"/>
          <w:shd w:val="clear" w:color="auto" w:fill="FFFFFF"/>
          <w:lang w:val="en-US" w:eastAsia="zh-CN"/>
        </w:rPr>
      </w:pPr>
      <w:r>
        <w:rPr>
          <w:rFonts w:hint="eastAsia" w:ascii="宋体" w:hAnsi="宋体" w:cs="宋体"/>
          <w:color w:val="333333"/>
          <w:highlight w:val="none"/>
          <w:shd w:val="clear" w:color="auto" w:fill="FFFFFF"/>
        </w:rPr>
        <w:t>1.项目编号：</w:t>
      </w:r>
      <w:r>
        <w:rPr>
          <w:rFonts w:hint="eastAsia" w:ascii="宋体" w:hAnsi="宋体" w:cs="宋体"/>
          <w:color w:val="333333"/>
          <w:highlight w:val="none"/>
          <w:shd w:val="clear" w:color="auto" w:fill="FFFFFF"/>
          <w:lang w:eastAsia="zh-CN"/>
        </w:rPr>
        <w:t>GC-AQ-2022-</w:t>
      </w:r>
      <w:r>
        <w:rPr>
          <w:rFonts w:hint="eastAsia" w:ascii="宋体" w:hAnsi="宋体" w:cs="宋体"/>
          <w:color w:val="333333"/>
          <w:highlight w:val="none"/>
          <w:shd w:val="clear" w:color="auto" w:fill="FFFFFF"/>
          <w:lang w:val="en-US" w:eastAsia="zh-CN"/>
        </w:rPr>
        <w:t>318</w:t>
      </w:r>
    </w:p>
    <w:p>
      <w:pPr>
        <w:pStyle w:val="10"/>
        <w:keepNext w:val="0"/>
        <w:keepLines w:val="0"/>
        <w:pageBreakBefore w:val="0"/>
        <w:widowControl/>
        <w:kinsoku/>
        <w:overflowPunct/>
        <w:topLinePunct w:val="0"/>
        <w:autoSpaceDE/>
        <w:autoSpaceDN/>
        <w:bidi w:val="0"/>
        <w:adjustRightInd/>
        <w:snapToGrid/>
        <w:spacing w:after="0" w:afterAutospacing="0" w:line="480" w:lineRule="exact"/>
        <w:ind w:firstLine="480" w:firstLineChars="200"/>
        <w:textAlignment w:val="auto"/>
        <w:rPr>
          <w:rFonts w:hint="default" w:ascii="宋体" w:hAnsi="宋体" w:eastAsia="宋体" w:cs="宋体"/>
          <w:b w:val="0"/>
          <w:i w:val="0"/>
          <w:caps w:val="0"/>
          <w:color w:val="auto"/>
          <w:spacing w:val="0"/>
          <w:kern w:val="0"/>
          <w:sz w:val="24"/>
          <w:szCs w:val="24"/>
          <w:highlight w:val="none"/>
          <w:u w:val="single"/>
          <w:shd w:val="clear" w:color="auto" w:fill="FFFFFF"/>
          <w:lang w:val="en-US" w:eastAsia="zh-CN" w:bidi="ar"/>
        </w:rPr>
      </w:pPr>
      <w:r>
        <w:rPr>
          <w:rFonts w:hint="eastAsia" w:ascii="宋体" w:hAnsi="宋体" w:cs="宋体"/>
          <w:color w:val="333333"/>
          <w:highlight w:val="none"/>
          <w:shd w:val="clear" w:color="auto" w:fill="FFFFFF"/>
        </w:rPr>
        <w:t>2.项目名称：</w:t>
      </w:r>
      <w:r>
        <w:rPr>
          <w:rFonts w:hint="eastAsia" w:ascii="宋体" w:hAnsi="宋体" w:eastAsia="宋体" w:cs="宋体"/>
          <w:color w:val="333333"/>
          <w:highlight w:val="none"/>
          <w:shd w:val="clear" w:color="auto" w:fill="FFFFFF"/>
          <w:lang w:val="en-US" w:eastAsia="zh-CN"/>
        </w:rPr>
        <w:t>安庆职业技术学院新建垃圾场项目</w:t>
      </w:r>
    </w:p>
    <w:p>
      <w:pPr>
        <w:pStyle w:val="10"/>
        <w:keepNext w:val="0"/>
        <w:keepLines w:val="0"/>
        <w:pageBreakBefore w:val="0"/>
        <w:widowControl/>
        <w:kinsoku/>
        <w:overflowPunct/>
        <w:topLinePunct w:val="0"/>
        <w:autoSpaceDE/>
        <w:autoSpaceDN/>
        <w:bidi w:val="0"/>
        <w:adjustRightInd/>
        <w:snapToGrid/>
        <w:spacing w:after="0" w:afterAutospacing="0" w:line="480" w:lineRule="exact"/>
        <w:ind w:firstLine="480" w:firstLineChars="200"/>
        <w:textAlignment w:val="auto"/>
        <w:rPr>
          <w:rFonts w:hint="eastAsia" w:ascii="宋体" w:hAnsi="宋体" w:cs="宋体"/>
          <w:color w:val="333333"/>
          <w:highlight w:val="none"/>
          <w:shd w:val="clear" w:color="auto" w:fill="FFFFFF"/>
        </w:rPr>
      </w:pPr>
      <w:r>
        <w:rPr>
          <w:rFonts w:hint="eastAsia" w:ascii="宋体" w:hAnsi="宋体" w:cs="宋体"/>
          <w:color w:val="333333"/>
          <w:highlight w:val="none"/>
          <w:shd w:val="clear" w:color="auto" w:fill="FFFFFF"/>
        </w:rPr>
        <w:t>3.项目地点：</w:t>
      </w:r>
      <w:r>
        <w:rPr>
          <w:rFonts w:hint="eastAsia" w:ascii="宋体" w:hAnsi="宋体" w:eastAsia="宋体" w:cs="宋体"/>
          <w:color w:val="333333"/>
          <w:highlight w:val="none"/>
          <w:shd w:val="clear" w:color="auto" w:fill="FFFFFF"/>
          <w:lang w:val="en-US" w:eastAsia="zh-CN"/>
        </w:rPr>
        <w:t>安庆职业技术学院内</w:t>
      </w:r>
    </w:p>
    <w:p>
      <w:pPr>
        <w:pStyle w:val="10"/>
        <w:keepNext w:val="0"/>
        <w:keepLines w:val="0"/>
        <w:pageBreakBefore w:val="0"/>
        <w:widowControl/>
        <w:kinsoku/>
        <w:overflowPunct/>
        <w:topLinePunct w:val="0"/>
        <w:autoSpaceDE/>
        <w:autoSpaceDN/>
        <w:bidi w:val="0"/>
        <w:adjustRightInd/>
        <w:snapToGrid/>
        <w:spacing w:after="0" w:afterAutospacing="0" w:line="480" w:lineRule="exact"/>
        <w:ind w:firstLine="480" w:firstLineChars="200"/>
        <w:textAlignment w:val="auto"/>
        <w:rPr>
          <w:rFonts w:hint="eastAsia" w:ascii="宋体" w:hAnsi="宋体" w:eastAsia="宋体" w:cs="宋体"/>
          <w:color w:val="333333"/>
          <w:highlight w:val="none"/>
          <w:shd w:val="clear" w:color="auto" w:fill="FFFFFF"/>
          <w:lang w:val="en-US" w:eastAsia="zh-CN"/>
        </w:rPr>
      </w:pPr>
      <w:r>
        <w:rPr>
          <w:rFonts w:hint="eastAsia" w:ascii="宋体" w:hAnsi="宋体" w:eastAsia="宋体" w:cs="宋体"/>
          <w:color w:val="333333"/>
          <w:highlight w:val="none"/>
          <w:shd w:val="clear" w:color="auto" w:fill="FFFFFF"/>
          <w:lang w:val="en-US" w:eastAsia="zh-CN"/>
        </w:rPr>
        <w:t>4.最高投标限价：</w:t>
      </w:r>
      <w:r>
        <w:rPr>
          <w:rFonts w:hint="eastAsia" w:ascii="宋体" w:hAnsi="宋体" w:cs="宋体"/>
          <w:color w:val="333333"/>
          <w:highlight w:val="none"/>
          <w:shd w:val="clear" w:color="auto" w:fill="FFFFFF"/>
          <w:lang w:val="en-US" w:eastAsia="zh-CN"/>
        </w:rPr>
        <w:t>332932.11</w:t>
      </w:r>
      <w:r>
        <w:rPr>
          <w:rFonts w:hint="eastAsia" w:ascii="宋体" w:hAnsi="宋体" w:eastAsia="宋体" w:cs="宋体"/>
          <w:color w:val="333333"/>
          <w:highlight w:val="none"/>
          <w:shd w:val="clear" w:color="auto" w:fill="FFFFFF"/>
          <w:lang w:val="en-US" w:eastAsia="zh-CN"/>
        </w:rPr>
        <w:t>元，其中暂列金额（含税）: 10355 元，暂估价（含税）：3270 元。详见后附最高投标限价。</w:t>
      </w:r>
    </w:p>
    <w:p>
      <w:pPr>
        <w:pStyle w:val="10"/>
        <w:keepNext w:val="0"/>
        <w:keepLines w:val="0"/>
        <w:pageBreakBefore w:val="0"/>
        <w:widowControl/>
        <w:kinsoku/>
        <w:overflowPunct/>
        <w:topLinePunct w:val="0"/>
        <w:autoSpaceDE/>
        <w:autoSpaceDN/>
        <w:bidi w:val="0"/>
        <w:adjustRightInd/>
        <w:snapToGrid/>
        <w:spacing w:after="0" w:afterAutospacing="0" w:line="480" w:lineRule="exact"/>
        <w:ind w:firstLine="480" w:firstLineChars="200"/>
        <w:textAlignment w:val="auto"/>
        <w:rPr>
          <w:rFonts w:hint="eastAsia" w:ascii="宋体" w:hAnsi="宋体" w:eastAsia="宋体" w:cs="宋体"/>
          <w:color w:val="333333"/>
          <w:highlight w:val="none"/>
          <w:shd w:val="clear" w:color="auto" w:fill="FFFFFF"/>
          <w:lang w:val="en-US" w:eastAsia="zh-CN"/>
        </w:rPr>
      </w:pPr>
      <w:r>
        <w:rPr>
          <w:rFonts w:hint="eastAsia" w:ascii="宋体" w:hAnsi="宋体" w:eastAsia="宋体" w:cs="宋体"/>
          <w:color w:val="333333"/>
          <w:highlight w:val="none"/>
          <w:shd w:val="clear" w:color="auto" w:fill="FFFFFF"/>
          <w:lang w:val="en-US" w:eastAsia="zh-CN"/>
        </w:rPr>
        <w:t>5.成交合同价（固定报价）：</w:t>
      </w:r>
      <w:r>
        <w:rPr>
          <w:rFonts w:hint="eastAsia" w:ascii="宋体" w:hAnsi="宋体" w:cs="宋体"/>
          <w:b w:val="0"/>
          <w:bCs/>
          <w:sz w:val="24"/>
          <w:szCs w:val="24"/>
          <w:highlight w:val="none"/>
          <w:lang w:val="en-US" w:eastAsia="zh-CN"/>
        </w:rPr>
        <w:t>285036.04元，</w:t>
      </w:r>
      <w:r>
        <w:rPr>
          <w:rFonts w:hint="eastAsia" w:ascii="宋体" w:hAnsi="宋体" w:eastAsia="宋体" w:cs="宋体"/>
          <w:color w:val="333333"/>
          <w:highlight w:val="none"/>
          <w:shd w:val="clear" w:color="auto" w:fill="FFFFFF"/>
          <w:lang w:val="en-US" w:eastAsia="zh-CN"/>
        </w:rPr>
        <w:t>其中暂列金额（含税）: 10355 元，暂估价（含税）：3270 元。详见后附最高投标限价。</w:t>
      </w:r>
    </w:p>
    <w:p>
      <w:pPr>
        <w:pStyle w:val="10"/>
        <w:keepNext w:val="0"/>
        <w:keepLines w:val="0"/>
        <w:pageBreakBefore w:val="0"/>
        <w:widowControl/>
        <w:kinsoku/>
        <w:overflowPunct/>
        <w:topLinePunct w:val="0"/>
        <w:autoSpaceDE/>
        <w:autoSpaceDN/>
        <w:bidi w:val="0"/>
        <w:adjustRightInd/>
        <w:snapToGrid/>
        <w:spacing w:after="0" w:afterAutospacing="0" w:line="480" w:lineRule="exact"/>
        <w:ind w:firstLine="480" w:firstLineChars="200"/>
        <w:textAlignment w:val="auto"/>
        <w:rPr>
          <w:rFonts w:hint="default" w:ascii="宋体" w:hAnsi="宋体" w:eastAsia="宋体" w:cs="宋体"/>
          <w:color w:val="333333"/>
          <w:highlight w:val="none"/>
          <w:shd w:val="clear" w:color="auto" w:fill="FFFFFF"/>
          <w:lang w:val="en-US" w:eastAsia="zh-CN"/>
        </w:rPr>
      </w:pPr>
      <w:r>
        <w:rPr>
          <w:rFonts w:hint="eastAsia" w:ascii="宋体" w:hAnsi="宋体" w:eastAsia="宋体" w:cs="宋体"/>
          <w:color w:val="333333"/>
          <w:highlight w:val="none"/>
          <w:shd w:val="clear" w:color="auto" w:fill="FFFFFF"/>
          <w:lang w:val="en-US" w:eastAsia="zh-CN"/>
        </w:rPr>
        <w:t>6.项目内容：安庆职业技术学院新建垃圾场项目，详见施工图设计文件。</w:t>
      </w:r>
    </w:p>
    <w:p>
      <w:pPr>
        <w:pStyle w:val="10"/>
        <w:keepNext w:val="0"/>
        <w:keepLines w:val="0"/>
        <w:pageBreakBefore w:val="0"/>
        <w:widowControl/>
        <w:kinsoku/>
        <w:overflowPunct/>
        <w:topLinePunct w:val="0"/>
        <w:autoSpaceDE/>
        <w:autoSpaceDN/>
        <w:bidi w:val="0"/>
        <w:adjustRightInd/>
        <w:snapToGrid/>
        <w:spacing w:after="0" w:afterAutospacing="0" w:line="480" w:lineRule="exact"/>
        <w:ind w:firstLine="480" w:firstLineChars="200"/>
        <w:textAlignment w:val="auto"/>
        <w:rPr>
          <w:rFonts w:hint="default" w:ascii="宋体" w:hAnsi="宋体" w:cs="宋体"/>
          <w:color w:val="333333"/>
          <w:highlight w:val="none"/>
          <w:shd w:val="clear" w:color="auto" w:fill="FFFFFF"/>
          <w:lang w:val="en-US"/>
        </w:rPr>
      </w:pPr>
      <w:r>
        <w:rPr>
          <w:rFonts w:hint="eastAsia" w:ascii="宋体" w:hAnsi="宋体" w:cs="宋体"/>
          <w:color w:val="333333"/>
          <w:highlight w:val="none"/>
          <w:shd w:val="clear" w:color="auto" w:fill="FFFFFF"/>
        </w:rPr>
        <w:t>7.计划工期：</w:t>
      </w:r>
      <w:r>
        <w:rPr>
          <w:rFonts w:hint="eastAsia" w:ascii="宋体" w:hAnsi="宋体" w:cs="宋体"/>
          <w:color w:val="333333"/>
          <w:highlight w:val="none"/>
          <w:shd w:val="clear" w:color="auto" w:fill="FFFFFF"/>
          <w:lang w:val="en-US" w:eastAsia="zh-CN"/>
        </w:rPr>
        <w:t>20日历天</w:t>
      </w:r>
    </w:p>
    <w:p>
      <w:pPr>
        <w:pStyle w:val="10"/>
        <w:keepNext w:val="0"/>
        <w:keepLines w:val="0"/>
        <w:pageBreakBefore w:val="0"/>
        <w:widowControl/>
        <w:kinsoku/>
        <w:overflowPunct/>
        <w:topLinePunct w:val="0"/>
        <w:autoSpaceDE/>
        <w:autoSpaceDN/>
        <w:bidi w:val="0"/>
        <w:adjustRightInd/>
        <w:snapToGrid/>
        <w:spacing w:after="0" w:afterAutospacing="0" w:line="480" w:lineRule="exact"/>
        <w:textAlignment w:val="auto"/>
        <w:rPr>
          <w:rFonts w:ascii="宋体" w:hAnsi="宋体" w:cs="宋体"/>
          <w:b/>
          <w:color w:val="333333"/>
          <w:sz w:val="30"/>
          <w:szCs w:val="30"/>
          <w:highlight w:val="none"/>
          <w:shd w:val="clear" w:color="auto" w:fill="FFFFFF"/>
        </w:rPr>
      </w:pPr>
      <w:r>
        <w:rPr>
          <w:rFonts w:hint="eastAsia" w:ascii="宋体" w:hAnsi="宋体" w:cs="宋体"/>
          <w:b/>
          <w:color w:val="333333"/>
          <w:sz w:val="30"/>
          <w:szCs w:val="30"/>
          <w:highlight w:val="none"/>
          <w:shd w:val="clear" w:color="auto" w:fill="FFFFFF"/>
        </w:rPr>
        <w:t>二、资质、资格要求</w:t>
      </w:r>
    </w:p>
    <w:p>
      <w:pPr>
        <w:pStyle w:val="10"/>
        <w:keepNext w:val="0"/>
        <w:keepLines w:val="0"/>
        <w:pageBreakBefore w:val="0"/>
        <w:widowControl/>
        <w:suppressLineNumbers w:val="0"/>
        <w:kinsoku/>
        <w:wordWrap/>
        <w:overflowPunct/>
        <w:topLinePunct w:val="0"/>
        <w:autoSpaceDE/>
        <w:autoSpaceDN/>
        <w:bidi w:val="0"/>
        <w:adjustRightInd/>
        <w:snapToGrid/>
        <w:spacing w:before="100" w:beforeAutospacing="1" w:after="0" w:afterAutospacing="0" w:line="500" w:lineRule="exact"/>
        <w:ind w:left="0" w:right="0" w:rightChars="0" w:firstLine="480" w:firstLineChars="200"/>
        <w:jc w:val="left"/>
        <w:textAlignment w:val="auto"/>
        <w:rPr>
          <w:rFonts w:hint="default" w:ascii="宋体" w:hAnsi="宋体" w:eastAsia="宋体" w:cs="宋体"/>
          <w:color w:val="333333"/>
          <w:sz w:val="24"/>
          <w:szCs w:val="24"/>
          <w:highlight w:val="none"/>
          <w:shd w:val="clear" w:fill="FFFFFF"/>
          <w:lang w:val="en-US" w:eastAsia="zh-CN"/>
        </w:rPr>
      </w:pPr>
      <w:r>
        <w:rPr>
          <w:rFonts w:hint="eastAsia" w:ascii="宋体" w:hAnsi="宋体" w:eastAsia="宋体" w:cs="宋体"/>
          <w:color w:val="333333"/>
          <w:sz w:val="24"/>
          <w:szCs w:val="24"/>
          <w:highlight w:val="none"/>
          <w:shd w:val="clear" w:fill="FFFFFF"/>
          <w:lang w:val="en-US" w:eastAsia="zh-CN"/>
        </w:rPr>
        <w:t>1.参与供应商须具有独立法人资格，具备住房城乡建设主管部门颁发的市政公用工程施工总承包叁级及以上资质；</w:t>
      </w:r>
    </w:p>
    <w:p>
      <w:pPr>
        <w:pStyle w:val="10"/>
        <w:keepNext w:val="0"/>
        <w:keepLines w:val="0"/>
        <w:pageBreakBefore w:val="0"/>
        <w:widowControl/>
        <w:kinsoku/>
        <w:overflowPunct/>
        <w:topLinePunct w:val="0"/>
        <w:autoSpaceDE/>
        <w:autoSpaceDN/>
        <w:bidi w:val="0"/>
        <w:adjustRightInd/>
        <w:snapToGrid/>
        <w:spacing w:after="0" w:afterAutospacing="0" w:line="480" w:lineRule="exact"/>
        <w:ind w:firstLine="480" w:firstLineChars="200"/>
        <w:textAlignment w:val="auto"/>
        <w:rPr>
          <w:rFonts w:hint="eastAsia" w:ascii="宋体" w:hAnsi="宋体" w:cs="宋体"/>
          <w:color w:val="333333"/>
          <w:highlight w:val="none"/>
          <w:shd w:val="clear" w:color="auto" w:fill="FFFFFF"/>
        </w:rPr>
      </w:pPr>
      <w:r>
        <w:rPr>
          <w:rFonts w:hint="eastAsia" w:ascii="宋体" w:hAnsi="宋体" w:cs="宋体"/>
          <w:color w:val="333333"/>
          <w:highlight w:val="none"/>
          <w:shd w:val="clear" w:color="auto" w:fill="FFFFFF"/>
        </w:rPr>
        <w:t>2.拟派项目经理须同时具备下列①、②、③要求：</w:t>
      </w:r>
    </w:p>
    <w:p>
      <w:pPr>
        <w:pStyle w:val="10"/>
        <w:keepNext w:val="0"/>
        <w:keepLines w:val="0"/>
        <w:pageBreakBefore w:val="0"/>
        <w:widowControl/>
        <w:kinsoku/>
        <w:overflowPunct/>
        <w:topLinePunct w:val="0"/>
        <w:autoSpaceDE/>
        <w:autoSpaceDN/>
        <w:bidi w:val="0"/>
        <w:adjustRightInd/>
        <w:snapToGrid/>
        <w:spacing w:after="0" w:afterAutospacing="0" w:line="480" w:lineRule="exact"/>
        <w:ind w:firstLine="480" w:firstLineChars="200"/>
        <w:textAlignment w:val="auto"/>
        <w:rPr>
          <w:rFonts w:hint="eastAsia" w:ascii="宋体" w:hAnsi="宋体" w:cs="宋体"/>
          <w:color w:val="333333"/>
          <w:highlight w:val="none"/>
          <w:shd w:val="clear" w:color="auto" w:fill="FFFFFF"/>
        </w:rPr>
        <w:sectPr>
          <w:headerReference r:id="rId5" w:type="default"/>
          <w:footerReference r:id="rId6" w:type="default"/>
          <w:pgSz w:w="11906" w:h="16838"/>
          <w:pgMar w:top="1440" w:right="1633" w:bottom="1440" w:left="1746" w:header="851" w:footer="992" w:gutter="0"/>
          <w:pgNumType w:fmt="decimal" w:start="1"/>
          <w:cols w:space="720" w:num="1"/>
          <w:docGrid w:type="lines" w:linePitch="312" w:charSpace="0"/>
        </w:sectPr>
      </w:pPr>
    </w:p>
    <w:p>
      <w:pPr>
        <w:pStyle w:val="10"/>
        <w:keepNext w:val="0"/>
        <w:keepLines w:val="0"/>
        <w:pageBreakBefore w:val="0"/>
        <w:widowControl/>
        <w:kinsoku/>
        <w:overflowPunct/>
        <w:topLinePunct w:val="0"/>
        <w:autoSpaceDE/>
        <w:autoSpaceDN/>
        <w:bidi w:val="0"/>
        <w:adjustRightInd/>
        <w:snapToGrid/>
        <w:spacing w:after="0" w:afterAutospacing="0" w:line="480" w:lineRule="exact"/>
        <w:ind w:firstLine="480" w:firstLineChars="200"/>
        <w:textAlignment w:val="auto"/>
        <w:rPr>
          <w:rFonts w:hint="eastAsia" w:ascii="宋体" w:hAnsi="宋体" w:eastAsia="宋体" w:cs="宋体"/>
          <w:color w:val="333333"/>
          <w:highlight w:val="none"/>
          <w:shd w:val="clear" w:color="auto" w:fill="FFFFFF"/>
          <w:lang w:eastAsia="zh-CN"/>
        </w:rPr>
      </w:pPr>
      <w:r>
        <w:rPr>
          <w:rFonts w:hint="eastAsia" w:ascii="宋体" w:hAnsi="宋体" w:cs="宋体"/>
          <w:color w:val="333333"/>
          <w:highlight w:val="none"/>
          <w:shd w:val="clear" w:color="auto" w:fill="FFFFFF"/>
        </w:rPr>
        <w:t>①</w:t>
      </w:r>
      <w:r>
        <w:rPr>
          <w:rFonts w:hint="eastAsia" w:ascii="宋体" w:hAnsi="宋体" w:cs="宋体"/>
          <w:color w:val="333333"/>
          <w:highlight w:val="none"/>
          <w:shd w:val="clear" w:color="auto" w:fill="FFFFFF"/>
          <w:lang w:val="en-US" w:eastAsia="zh-CN"/>
        </w:rPr>
        <w:t>市政公用</w:t>
      </w:r>
      <w:r>
        <w:rPr>
          <w:rFonts w:hint="eastAsia" w:ascii="宋体" w:hAnsi="宋体" w:cs="宋体"/>
          <w:color w:val="333333"/>
          <w:highlight w:val="none"/>
          <w:shd w:val="clear" w:color="auto" w:fill="FFFFFF"/>
        </w:rPr>
        <w:t>工程专业二级及以上注册建造师执业资格，</w:t>
      </w:r>
    </w:p>
    <w:p>
      <w:pPr>
        <w:pStyle w:val="10"/>
        <w:keepNext w:val="0"/>
        <w:keepLines w:val="0"/>
        <w:pageBreakBefore w:val="0"/>
        <w:widowControl/>
        <w:kinsoku/>
        <w:overflowPunct/>
        <w:topLinePunct w:val="0"/>
        <w:autoSpaceDE/>
        <w:autoSpaceDN/>
        <w:bidi w:val="0"/>
        <w:adjustRightInd/>
        <w:snapToGrid/>
        <w:spacing w:after="0" w:afterAutospacing="0" w:line="480" w:lineRule="exact"/>
        <w:ind w:firstLine="480" w:firstLineChars="200"/>
        <w:textAlignment w:val="auto"/>
        <w:rPr>
          <w:rFonts w:hint="eastAsia" w:ascii="宋体" w:hAnsi="宋体" w:cs="宋体"/>
          <w:color w:val="333333"/>
          <w:highlight w:val="none"/>
          <w:shd w:val="clear" w:color="auto" w:fill="FFFFFF"/>
        </w:rPr>
      </w:pPr>
      <w:r>
        <w:rPr>
          <w:rFonts w:hint="eastAsia" w:ascii="宋体" w:hAnsi="宋体" w:cs="宋体"/>
          <w:color w:val="333333"/>
          <w:highlight w:val="none"/>
          <w:shd w:val="clear" w:color="auto" w:fill="FFFFFF"/>
        </w:rPr>
        <w:t>②取得建设行政主管部门颁发的安全生产考核合格证B证；</w:t>
      </w:r>
    </w:p>
    <w:p>
      <w:pPr>
        <w:pStyle w:val="10"/>
        <w:keepNext w:val="0"/>
        <w:keepLines w:val="0"/>
        <w:pageBreakBefore w:val="0"/>
        <w:widowControl/>
        <w:kinsoku/>
        <w:overflowPunct/>
        <w:topLinePunct w:val="0"/>
        <w:autoSpaceDE/>
        <w:autoSpaceDN/>
        <w:bidi w:val="0"/>
        <w:adjustRightInd/>
        <w:snapToGrid/>
        <w:spacing w:after="0" w:afterAutospacing="0" w:line="480" w:lineRule="exact"/>
        <w:ind w:firstLine="480" w:firstLineChars="200"/>
        <w:textAlignment w:val="auto"/>
        <w:rPr>
          <w:rFonts w:hint="default" w:ascii="宋体" w:hAnsi="宋体" w:cs="宋体"/>
          <w:color w:val="333333"/>
          <w:highlight w:val="none"/>
          <w:shd w:val="clear" w:color="auto" w:fill="FFFFFF"/>
          <w:lang w:val="en-US" w:eastAsia="zh-CN"/>
        </w:rPr>
      </w:pPr>
      <w:r>
        <w:rPr>
          <w:rFonts w:hint="eastAsia" w:ascii="宋体" w:hAnsi="宋体" w:cs="宋体"/>
          <w:color w:val="333333"/>
          <w:highlight w:val="none"/>
          <w:shd w:val="clear" w:color="auto" w:fill="FFFFFF"/>
        </w:rPr>
        <w:t>③</w:t>
      </w:r>
      <w:r>
        <w:rPr>
          <w:rFonts w:hint="eastAsia" w:ascii="宋体" w:hAnsi="宋体" w:cs="宋体"/>
          <w:color w:val="333333"/>
          <w:highlight w:val="none"/>
          <w:shd w:val="clear" w:color="auto" w:fill="FFFFFF"/>
          <w:lang w:val="en-US" w:eastAsia="zh-CN"/>
        </w:rPr>
        <w:t>投标截止日未在其他项目担任项目经理，或虽在其他项目上担任项目经理岗位，但承诺在本项目成交后合同签订前能够从其他项目变更至本项目并全面履约。</w:t>
      </w:r>
    </w:p>
    <w:p>
      <w:pPr>
        <w:pStyle w:val="10"/>
        <w:widowControl/>
        <w:spacing w:before="0" w:beforeAutospacing="0" w:after="0" w:afterAutospacing="0" w:line="480" w:lineRule="exact"/>
        <w:rPr>
          <w:rFonts w:hint="eastAsia" w:ascii="宋体" w:hAnsi="宋体" w:cs="宋体"/>
          <w:highlight w:val="none"/>
        </w:rPr>
      </w:pPr>
      <w:r>
        <w:rPr>
          <w:rFonts w:hint="eastAsia" w:ascii="宋体" w:hAnsi="宋体" w:cs="宋体"/>
          <w:b/>
          <w:color w:val="333333"/>
          <w:sz w:val="30"/>
          <w:szCs w:val="30"/>
          <w:highlight w:val="none"/>
          <w:shd w:val="clear" w:color="auto" w:fill="FFFFFF"/>
        </w:rPr>
        <w:t>三、交易时间、地点、规则</w:t>
      </w:r>
    </w:p>
    <w:p>
      <w:pPr>
        <w:pStyle w:val="10"/>
        <w:keepNext w:val="0"/>
        <w:keepLines w:val="0"/>
        <w:pageBreakBefore w:val="0"/>
        <w:widowControl/>
        <w:kinsoku/>
        <w:overflowPunct/>
        <w:topLinePunct w:val="0"/>
        <w:autoSpaceDE/>
        <w:autoSpaceDN/>
        <w:bidi w:val="0"/>
        <w:adjustRightInd/>
        <w:snapToGrid/>
        <w:spacing w:after="0" w:afterAutospacing="0" w:line="480" w:lineRule="exact"/>
        <w:ind w:firstLine="480" w:firstLineChars="200"/>
        <w:textAlignment w:val="auto"/>
        <w:rPr>
          <w:rFonts w:hint="eastAsia" w:ascii="宋体" w:hAnsi="宋体" w:cs="宋体"/>
          <w:color w:val="333333"/>
          <w:highlight w:val="none"/>
          <w:shd w:val="clear" w:color="auto" w:fill="FFFFFF"/>
        </w:rPr>
      </w:pPr>
      <w:r>
        <w:rPr>
          <w:rFonts w:hint="eastAsia" w:ascii="宋体" w:hAnsi="宋体" w:cs="宋体"/>
          <w:color w:val="333333"/>
          <w:highlight w:val="none"/>
          <w:shd w:val="clear" w:color="auto" w:fill="FFFFFF"/>
        </w:rPr>
        <w:t>1. 交易时间：202</w:t>
      </w:r>
      <w:r>
        <w:rPr>
          <w:rFonts w:hint="eastAsia" w:ascii="宋体" w:hAnsi="宋体" w:cs="宋体"/>
          <w:color w:val="333333"/>
          <w:highlight w:val="none"/>
          <w:shd w:val="clear" w:color="auto" w:fill="FFFFFF"/>
          <w:lang w:val="en-US" w:eastAsia="zh-CN"/>
        </w:rPr>
        <w:t>3</w:t>
      </w:r>
      <w:r>
        <w:rPr>
          <w:rFonts w:hint="eastAsia" w:ascii="宋体" w:hAnsi="宋体" w:cs="宋体"/>
          <w:color w:val="333333"/>
          <w:highlight w:val="none"/>
          <w:shd w:val="clear" w:color="auto" w:fill="FFFFFF"/>
        </w:rPr>
        <w:t>年</w:t>
      </w:r>
      <w:r>
        <w:rPr>
          <w:rFonts w:hint="eastAsia" w:ascii="宋体" w:hAnsi="宋体" w:cs="宋体"/>
          <w:color w:val="333333"/>
          <w:highlight w:val="none"/>
          <w:shd w:val="clear" w:color="auto" w:fill="FFFFFF"/>
          <w:lang w:val="en-US" w:eastAsia="zh-CN"/>
        </w:rPr>
        <w:t>1</w:t>
      </w:r>
      <w:r>
        <w:rPr>
          <w:rFonts w:hint="eastAsia" w:ascii="宋体" w:hAnsi="宋体" w:cs="宋体"/>
          <w:color w:val="333333"/>
          <w:highlight w:val="none"/>
          <w:shd w:val="clear" w:color="auto" w:fill="FFFFFF"/>
        </w:rPr>
        <w:t>月</w:t>
      </w:r>
      <w:r>
        <w:rPr>
          <w:rFonts w:hint="eastAsia" w:ascii="宋体" w:hAnsi="宋体" w:cs="宋体"/>
          <w:color w:val="333333"/>
          <w:highlight w:val="none"/>
          <w:shd w:val="clear" w:color="auto" w:fill="FFFFFF"/>
          <w:lang w:val="en-US" w:eastAsia="zh-CN"/>
        </w:rPr>
        <w:t xml:space="preserve"> 3</w:t>
      </w:r>
      <w:r>
        <w:rPr>
          <w:rFonts w:hint="eastAsia" w:ascii="宋体" w:hAnsi="宋体" w:cs="宋体"/>
          <w:color w:val="333333"/>
          <w:highlight w:val="none"/>
          <w:shd w:val="clear" w:color="auto" w:fill="FFFFFF"/>
        </w:rPr>
        <w:t>日</w:t>
      </w:r>
      <w:r>
        <w:rPr>
          <w:rFonts w:hint="eastAsia" w:ascii="宋体" w:hAnsi="宋体" w:cs="宋体"/>
          <w:color w:val="333333"/>
          <w:highlight w:val="none"/>
          <w:shd w:val="clear" w:color="auto" w:fill="FFFFFF"/>
          <w:lang w:val="en-US" w:eastAsia="zh-CN"/>
        </w:rPr>
        <w:t xml:space="preserve">10 </w:t>
      </w:r>
      <w:r>
        <w:rPr>
          <w:rFonts w:hint="eastAsia" w:ascii="宋体" w:hAnsi="宋体" w:cs="宋体"/>
          <w:color w:val="333333"/>
          <w:highlight w:val="none"/>
          <w:shd w:val="clear" w:color="auto" w:fill="FFFFFF"/>
        </w:rPr>
        <w:t>时</w:t>
      </w:r>
      <w:r>
        <w:rPr>
          <w:rFonts w:hint="eastAsia" w:ascii="宋体" w:hAnsi="宋体" w:cs="宋体"/>
          <w:color w:val="333333"/>
          <w:highlight w:val="none"/>
          <w:shd w:val="clear" w:color="auto" w:fill="FFFFFF"/>
          <w:lang w:val="en-US" w:eastAsia="zh-CN"/>
        </w:rPr>
        <w:t>00</w:t>
      </w:r>
      <w:r>
        <w:rPr>
          <w:rFonts w:hint="eastAsia" w:ascii="宋体" w:hAnsi="宋体" w:cs="宋体"/>
          <w:color w:val="333333"/>
          <w:highlight w:val="none"/>
          <w:shd w:val="clear" w:color="auto" w:fill="FFFFFF"/>
        </w:rPr>
        <w:t>分</w:t>
      </w:r>
    </w:p>
    <w:p>
      <w:pPr>
        <w:pStyle w:val="10"/>
        <w:keepNext w:val="0"/>
        <w:keepLines w:val="0"/>
        <w:pageBreakBefore w:val="0"/>
        <w:widowControl/>
        <w:kinsoku/>
        <w:overflowPunct/>
        <w:topLinePunct w:val="0"/>
        <w:autoSpaceDE/>
        <w:autoSpaceDN/>
        <w:bidi w:val="0"/>
        <w:adjustRightInd/>
        <w:snapToGrid/>
        <w:spacing w:after="0" w:afterAutospacing="0" w:line="480" w:lineRule="exact"/>
        <w:ind w:firstLine="480" w:firstLineChars="200"/>
        <w:textAlignment w:val="auto"/>
        <w:rPr>
          <w:rFonts w:hint="eastAsia" w:ascii="宋体" w:hAnsi="宋体" w:cs="宋体"/>
          <w:color w:val="333333"/>
          <w:highlight w:val="none"/>
          <w:shd w:val="clear" w:color="auto" w:fill="FFFFFF"/>
        </w:rPr>
      </w:pPr>
      <w:r>
        <w:rPr>
          <w:rFonts w:hint="eastAsia" w:ascii="宋体" w:hAnsi="宋体" w:cs="宋体"/>
          <w:color w:val="333333"/>
          <w:highlight w:val="none"/>
          <w:shd w:val="clear" w:color="auto" w:fill="FFFFFF"/>
        </w:rPr>
        <w:t>2. 交易地点：安庆市公共资源交易中心</w:t>
      </w:r>
    </w:p>
    <w:p>
      <w:pPr>
        <w:pStyle w:val="10"/>
        <w:keepNext w:val="0"/>
        <w:keepLines w:val="0"/>
        <w:pageBreakBefore w:val="0"/>
        <w:widowControl/>
        <w:kinsoku/>
        <w:overflowPunct/>
        <w:topLinePunct w:val="0"/>
        <w:autoSpaceDE/>
        <w:autoSpaceDN/>
        <w:bidi w:val="0"/>
        <w:adjustRightInd/>
        <w:snapToGrid/>
        <w:spacing w:after="0" w:afterAutospacing="0" w:line="480" w:lineRule="exact"/>
        <w:ind w:firstLine="480" w:firstLineChars="200"/>
        <w:textAlignment w:val="auto"/>
        <w:rPr>
          <w:rFonts w:hint="eastAsia" w:ascii="宋体" w:hAnsi="宋体" w:cs="宋体"/>
          <w:color w:val="333333"/>
          <w:highlight w:val="none"/>
          <w:shd w:val="clear" w:color="auto" w:fill="FFFFFF"/>
        </w:rPr>
      </w:pPr>
      <w:r>
        <w:rPr>
          <w:rFonts w:hint="eastAsia" w:ascii="宋体" w:hAnsi="宋体" w:cs="宋体"/>
          <w:color w:val="333333"/>
          <w:highlight w:val="none"/>
          <w:shd w:val="clear" w:color="auto" w:fill="FFFFFF"/>
          <w:lang w:val="en-US" w:eastAsia="zh-CN"/>
        </w:rPr>
        <w:t>3</w:t>
      </w:r>
      <w:r>
        <w:rPr>
          <w:rFonts w:hint="eastAsia" w:ascii="宋体" w:hAnsi="宋体" w:cs="宋体"/>
          <w:color w:val="333333"/>
          <w:highlight w:val="none"/>
          <w:shd w:val="clear" w:color="auto" w:fill="FFFFFF"/>
        </w:rPr>
        <w:t>.参与网址： 安庆市公共资源交易系统</w:t>
      </w:r>
    </w:p>
    <w:p>
      <w:pPr>
        <w:pStyle w:val="10"/>
        <w:keepNext w:val="0"/>
        <w:keepLines w:val="0"/>
        <w:pageBreakBefore w:val="0"/>
        <w:widowControl/>
        <w:kinsoku/>
        <w:overflowPunct/>
        <w:topLinePunct w:val="0"/>
        <w:autoSpaceDE/>
        <w:autoSpaceDN/>
        <w:bidi w:val="0"/>
        <w:adjustRightInd/>
        <w:snapToGrid/>
        <w:spacing w:after="0" w:afterAutospacing="0" w:line="480" w:lineRule="exact"/>
        <w:ind w:firstLine="480" w:firstLineChars="200"/>
        <w:textAlignment w:val="auto"/>
        <w:rPr>
          <w:rFonts w:hint="eastAsia" w:ascii="宋体" w:hAnsi="宋体" w:cs="宋体"/>
          <w:color w:val="333333"/>
          <w:highlight w:val="none"/>
          <w:shd w:val="clear" w:color="auto" w:fill="FFFFFF"/>
        </w:rPr>
      </w:pPr>
      <w:r>
        <w:rPr>
          <w:rFonts w:hint="eastAsia" w:ascii="宋体" w:hAnsi="宋体" w:cs="宋体"/>
          <w:color w:val="333333"/>
          <w:highlight w:val="none"/>
          <w:shd w:val="clear" w:color="auto" w:fill="FFFFFF"/>
        </w:rPr>
        <w:t>（http://220.179.5.14:90/TPBidder/memberLogin）</w:t>
      </w:r>
    </w:p>
    <w:p>
      <w:pPr>
        <w:pStyle w:val="10"/>
        <w:keepNext w:val="0"/>
        <w:keepLines w:val="0"/>
        <w:pageBreakBefore w:val="0"/>
        <w:widowControl/>
        <w:kinsoku/>
        <w:overflowPunct/>
        <w:topLinePunct w:val="0"/>
        <w:autoSpaceDE/>
        <w:autoSpaceDN/>
        <w:bidi w:val="0"/>
        <w:adjustRightInd/>
        <w:snapToGrid/>
        <w:spacing w:after="0" w:afterAutospacing="0" w:line="480" w:lineRule="exact"/>
        <w:ind w:firstLine="480" w:firstLineChars="200"/>
        <w:textAlignment w:val="auto"/>
        <w:rPr>
          <w:rFonts w:ascii="宋体" w:hAnsi="宋体" w:cs="宋体"/>
          <w:highlight w:val="none"/>
        </w:rPr>
      </w:pPr>
      <w:r>
        <w:rPr>
          <w:rFonts w:hint="eastAsia" w:ascii="宋体" w:hAnsi="宋体" w:cs="宋体"/>
          <w:color w:val="333333"/>
          <w:highlight w:val="none"/>
          <w:shd w:val="clear" w:color="auto" w:fill="FFFFFF"/>
          <w:lang w:val="en-US" w:eastAsia="zh-CN"/>
        </w:rPr>
        <w:t>4</w:t>
      </w:r>
      <w:r>
        <w:rPr>
          <w:rFonts w:hint="eastAsia" w:ascii="宋体" w:hAnsi="宋体" w:cs="宋体"/>
          <w:color w:val="333333"/>
          <w:highlight w:val="none"/>
          <w:shd w:val="clear" w:color="auto" w:fill="FFFFFF"/>
        </w:rPr>
        <w:t>. 交易规则：固价抽取法</w:t>
      </w:r>
    </w:p>
    <w:p>
      <w:pPr>
        <w:pStyle w:val="10"/>
        <w:keepNext w:val="0"/>
        <w:keepLines w:val="0"/>
        <w:pageBreakBefore w:val="0"/>
        <w:widowControl/>
        <w:kinsoku/>
        <w:overflowPunct/>
        <w:topLinePunct w:val="0"/>
        <w:autoSpaceDE/>
        <w:autoSpaceDN/>
        <w:bidi w:val="0"/>
        <w:adjustRightInd/>
        <w:snapToGrid/>
        <w:spacing w:after="0" w:afterAutospacing="0" w:line="480" w:lineRule="exact"/>
        <w:textAlignment w:val="auto"/>
        <w:rPr>
          <w:rFonts w:ascii="宋体" w:hAnsi="宋体" w:cs="宋体"/>
          <w:highlight w:val="none"/>
        </w:rPr>
      </w:pPr>
      <w:r>
        <w:rPr>
          <w:rFonts w:hint="eastAsia" w:ascii="宋体" w:hAnsi="宋体" w:cs="宋体"/>
          <w:b/>
          <w:color w:val="333333"/>
          <w:sz w:val="30"/>
          <w:szCs w:val="30"/>
          <w:highlight w:val="none"/>
          <w:shd w:val="clear" w:color="auto" w:fill="FFFFFF"/>
        </w:rPr>
        <w:t>四、注意事项</w:t>
      </w:r>
    </w:p>
    <w:bookmarkEnd w:id="0"/>
    <w:p>
      <w:pPr>
        <w:pStyle w:val="10"/>
        <w:widowControl/>
        <w:spacing w:before="0" w:beforeAutospacing="0" w:after="0" w:afterAutospacing="0" w:line="480" w:lineRule="exact"/>
        <w:ind w:firstLine="480" w:firstLineChars="200"/>
        <w:rPr>
          <w:rFonts w:hint="eastAsia" w:ascii="宋体" w:hAnsi="宋体" w:cs="宋体"/>
          <w:bCs/>
          <w:highlight w:val="none"/>
          <w:shd w:val="clear" w:color="auto" w:fill="FFFFFF"/>
        </w:rPr>
      </w:pPr>
      <w:r>
        <w:rPr>
          <w:rFonts w:hint="eastAsia" w:ascii="宋体" w:hAnsi="宋体" w:cs="宋体"/>
          <w:bCs/>
          <w:highlight w:val="none"/>
          <w:shd w:val="clear" w:color="auto" w:fill="FFFFFF"/>
        </w:rPr>
        <w:t>1. 本项目参与供应商须已签订《安庆市网上商城小额工程供应商合同》。</w:t>
      </w:r>
    </w:p>
    <w:p>
      <w:pPr>
        <w:pStyle w:val="10"/>
        <w:widowControl/>
        <w:spacing w:before="0" w:beforeAutospacing="0" w:after="0" w:afterAutospacing="0" w:line="480" w:lineRule="exact"/>
        <w:ind w:firstLine="480" w:firstLineChars="200"/>
        <w:rPr>
          <w:rFonts w:hint="eastAsia" w:ascii="宋体" w:hAnsi="宋体" w:cs="宋体"/>
          <w:bCs/>
          <w:highlight w:val="none"/>
          <w:shd w:val="clear" w:color="auto" w:fill="FFFFFF"/>
        </w:rPr>
      </w:pPr>
      <w:r>
        <w:rPr>
          <w:rFonts w:hint="eastAsia" w:ascii="宋体" w:hAnsi="宋体" w:cs="宋体"/>
          <w:bCs/>
          <w:highlight w:val="none"/>
          <w:shd w:val="clear" w:color="auto" w:fill="FFFFFF"/>
        </w:rPr>
        <w:t>2. 本项目拟参与供应商在交易时间截止前登陆</w:t>
      </w:r>
      <w:r>
        <w:rPr>
          <w:rFonts w:hint="eastAsia" w:ascii="宋体" w:hAnsi="宋体" w:cs="宋体"/>
          <w:color w:val="333333"/>
          <w:highlight w:val="none"/>
          <w:shd w:val="clear" w:color="auto" w:fill="FFFFFF"/>
        </w:rPr>
        <w:t>“安庆市公共资源交易系统</w:t>
      </w:r>
      <w:r>
        <w:rPr>
          <w:rFonts w:hint="eastAsia" w:ascii="宋体" w:hAnsi="宋体" w:cs="宋体"/>
          <w:color w:val="333333"/>
          <w:sz w:val="21"/>
          <w:szCs w:val="21"/>
          <w:highlight w:val="none"/>
          <w:shd w:val="clear" w:color="auto" w:fill="FFFFFF"/>
        </w:rPr>
        <w:t>（</w:t>
      </w:r>
      <w:r>
        <w:rPr>
          <w:rFonts w:ascii="宋体" w:hAnsi="宋体" w:cs="宋体"/>
          <w:sz w:val="21"/>
          <w:szCs w:val="21"/>
          <w:highlight w:val="none"/>
        </w:rPr>
        <w:t>http://220.179.5.14:90/TPBidder/memberLogin</w:t>
      </w:r>
      <w:r>
        <w:rPr>
          <w:rFonts w:hint="eastAsia" w:ascii="宋体" w:hAnsi="宋体" w:cs="宋体"/>
          <w:color w:val="333333"/>
          <w:sz w:val="21"/>
          <w:szCs w:val="21"/>
          <w:highlight w:val="none"/>
          <w:shd w:val="clear" w:color="auto" w:fill="FFFFFF"/>
        </w:rPr>
        <w:t>）</w:t>
      </w:r>
      <w:r>
        <w:rPr>
          <w:rFonts w:hint="eastAsia" w:ascii="宋体" w:hAnsi="宋体" w:cs="宋体"/>
          <w:color w:val="333333"/>
          <w:highlight w:val="none"/>
          <w:shd w:val="clear" w:color="auto" w:fill="FFFFFF"/>
        </w:rPr>
        <w:t>”</w:t>
      </w:r>
      <w:r>
        <w:rPr>
          <w:rFonts w:hint="eastAsia" w:ascii="宋体" w:hAnsi="宋体" w:cs="宋体"/>
          <w:bCs/>
          <w:highlight w:val="none"/>
          <w:shd w:val="clear" w:color="auto" w:fill="FFFFFF"/>
        </w:rPr>
        <w:t>点击该项目的“我要参加”，填写相关信息，并点击完成“在线签到”，即默认该供应商报价（为固定报价）并参与该项目交易。</w:t>
      </w:r>
    </w:p>
    <w:p>
      <w:pPr>
        <w:pStyle w:val="10"/>
        <w:widowControl/>
        <w:spacing w:before="0" w:beforeAutospacing="0" w:after="0" w:afterAutospacing="0" w:line="480" w:lineRule="exact"/>
        <w:ind w:firstLine="480" w:firstLineChars="200"/>
        <w:rPr>
          <w:rFonts w:hint="eastAsia" w:ascii="宋体" w:hAnsi="宋体" w:cs="宋体"/>
          <w:bCs/>
          <w:highlight w:val="none"/>
          <w:shd w:val="clear" w:color="auto" w:fill="FFFFFF"/>
        </w:rPr>
      </w:pPr>
      <w:r>
        <w:rPr>
          <w:rFonts w:hint="eastAsia" w:ascii="宋体" w:hAnsi="宋体" w:cs="宋体"/>
          <w:bCs/>
          <w:highlight w:val="none"/>
          <w:shd w:val="clear" w:color="auto" w:fill="FFFFFF"/>
        </w:rPr>
        <w:t>3. 本项目拟参与供应商可于交易时间截止前，点击“我要撤销”修改已填报信息（如项目负责人等），但交易时间截止后不得修改。供应商的相关信息，以该供应商在交易时间截止前最终填报信息为准。</w:t>
      </w:r>
    </w:p>
    <w:p>
      <w:pPr>
        <w:pStyle w:val="10"/>
        <w:widowControl/>
        <w:spacing w:before="0" w:beforeAutospacing="0" w:after="0" w:afterAutospacing="0" w:line="480" w:lineRule="exact"/>
        <w:ind w:firstLine="480" w:firstLineChars="200"/>
        <w:rPr>
          <w:rFonts w:ascii="宋体" w:hAnsi="宋体" w:cs="宋体"/>
          <w:bCs/>
          <w:highlight w:val="none"/>
          <w:shd w:val="clear" w:color="auto" w:fill="FFFFFF"/>
        </w:rPr>
      </w:pPr>
      <w:r>
        <w:rPr>
          <w:rFonts w:hint="eastAsia" w:ascii="宋体" w:hAnsi="宋体" w:cs="宋体"/>
          <w:bCs/>
          <w:highlight w:val="none"/>
          <w:shd w:val="clear" w:color="auto" w:fill="FFFFFF"/>
        </w:rPr>
        <w:t>4. 本项目参与供应商无须到达交易地点。项目单位或代理机构在交易时间截止时，在交易地点通过“安庆市公共资源交易中心·摇号系统”，随机抽取一名拟成交供应商。</w:t>
      </w:r>
    </w:p>
    <w:p>
      <w:pPr>
        <w:pStyle w:val="10"/>
        <w:widowControl/>
        <w:spacing w:before="0" w:beforeAutospacing="0" w:after="0" w:afterAutospacing="0" w:line="480" w:lineRule="exact"/>
        <w:ind w:firstLine="480" w:firstLineChars="200"/>
        <w:rPr>
          <w:rFonts w:hint="eastAsia" w:ascii="宋体" w:hAnsi="宋体" w:cs="宋体"/>
          <w:bCs/>
          <w:highlight w:val="none"/>
          <w:shd w:val="clear" w:color="auto" w:fill="FFFFFF"/>
        </w:rPr>
      </w:pPr>
      <w:r>
        <w:rPr>
          <w:rFonts w:hint="eastAsia" w:ascii="宋体" w:hAnsi="宋体" w:cs="宋体"/>
          <w:bCs/>
          <w:highlight w:val="none"/>
          <w:shd w:val="clear" w:color="auto" w:fill="FFFFFF"/>
        </w:rPr>
        <w:t>5. 本项目的成交结果公示将在安庆市公共资源交易中心网站发布。 拟成交供应商须在成交结果公示发布前将盖章的资质证书</w:t>
      </w:r>
      <w:r>
        <w:rPr>
          <w:rFonts w:hint="eastAsia" w:ascii="宋体" w:hAnsi="宋体" w:cs="宋体"/>
          <w:bCs/>
          <w:highlight w:val="none"/>
          <w:shd w:val="clear" w:color="auto" w:fill="FFFFFF"/>
          <w:lang w:eastAsia="zh-CN"/>
        </w:rPr>
        <w:t>、</w:t>
      </w:r>
      <w:r>
        <w:rPr>
          <w:rFonts w:hint="eastAsia" w:ascii="宋体" w:hAnsi="宋体" w:cs="宋体"/>
          <w:bCs/>
          <w:highlight w:val="none"/>
          <w:shd w:val="clear" w:color="auto" w:fill="FFFFFF"/>
          <w:lang w:val="en-US" w:eastAsia="zh-CN"/>
        </w:rPr>
        <w:t>建造师</w:t>
      </w:r>
      <w:r>
        <w:rPr>
          <w:rFonts w:hint="eastAsia" w:ascii="宋体" w:hAnsi="宋体" w:cs="宋体"/>
          <w:bCs/>
          <w:highlight w:val="none"/>
          <w:shd w:val="clear" w:color="auto" w:fill="FFFFFF"/>
        </w:rPr>
        <w:t>证书的扫描件提交项目单位查验。如查验不合格，项目单位有权取消其成交资格。</w:t>
      </w:r>
    </w:p>
    <w:p>
      <w:pPr>
        <w:pStyle w:val="10"/>
        <w:widowControl/>
        <w:spacing w:before="0" w:beforeAutospacing="0" w:after="0" w:afterAutospacing="0" w:line="480" w:lineRule="exact"/>
        <w:ind w:firstLine="480" w:firstLineChars="200"/>
        <w:rPr>
          <w:rFonts w:hint="eastAsia" w:ascii="宋体" w:hAnsi="宋体" w:cs="宋体"/>
          <w:bCs/>
          <w:highlight w:val="none"/>
          <w:shd w:val="clear" w:color="auto" w:fill="FFFFFF"/>
        </w:rPr>
      </w:pPr>
      <w:r>
        <w:rPr>
          <w:rFonts w:hint="eastAsia" w:ascii="宋体" w:hAnsi="宋体" w:cs="宋体"/>
          <w:bCs/>
          <w:highlight w:val="none"/>
          <w:shd w:val="clear" w:color="auto" w:fill="FFFFFF"/>
        </w:rPr>
        <w:t>6. 本项目由项目单位</w:t>
      </w:r>
      <w:r>
        <w:rPr>
          <w:rFonts w:hint="eastAsia" w:ascii="宋体" w:hAnsi="宋体" w:cs="宋体"/>
          <w:bCs/>
          <w:highlight w:val="none"/>
          <w:u w:val="single"/>
          <w:shd w:val="clear" w:color="auto" w:fill="FFFFFF"/>
          <w:lang w:val="en-US" w:eastAsia="zh-CN"/>
        </w:rPr>
        <w:t>安庆职业技术学院</w:t>
      </w:r>
      <w:r>
        <w:rPr>
          <w:rFonts w:hint="eastAsia" w:ascii="宋体" w:hAnsi="宋体" w:cs="宋体"/>
          <w:bCs/>
          <w:highlight w:val="none"/>
          <w:shd w:val="clear" w:color="auto" w:fill="FFFFFF"/>
        </w:rPr>
        <w:t>自主选择进入小额工程网上商城交易。项目单位将严格落实项目单位主体责任，履行相应职责，遵守相关规定，对项目报</w:t>
      </w:r>
      <w:r>
        <w:rPr>
          <w:rFonts w:hint="eastAsia" w:ascii="宋体" w:hAnsi="宋体" w:cs="宋体"/>
          <w:bCs/>
          <w:highlight w:val="none"/>
          <w:shd w:val="clear" w:color="auto" w:fill="FFFFFF"/>
          <w:lang w:val="en-US" w:eastAsia="zh-CN"/>
        </w:rPr>
        <w:t>建</w:t>
      </w:r>
      <w:r>
        <w:rPr>
          <w:rFonts w:hint="eastAsia" w:ascii="宋体" w:hAnsi="宋体" w:cs="宋体"/>
          <w:bCs/>
          <w:highlight w:val="none"/>
          <w:shd w:val="clear" w:color="auto" w:fill="FFFFFF"/>
        </w:rPr>
        <w:t>、预算控制、清单控制价编制、交易公告、异议答复、成交公示、成交供应商资格后审、投诉处理、交易成交（或失败）、合同履约、项目验收、评价等全过程交易活动及环节负责。</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100" w:beforeAutospacing="1" w:after="0" w:afterAutospacing="0" w:line="480" w:lineRule="exact"/>
        <w:ind w:left="0" w:leftChars="0" w:right="0" w:rightChars="0" w:firstLine="480" w:firstLineChars="200"/>
        <w:jc w:val="left"/>
        <w:textAlignment w:val="auto"/>
        <w:outlineLvl w:val="9"/>
        <w:rPr>
          <w:rFonts w:hint="eastAsia" w:ascii="宋体" w:hAnsi="宋体" w:eastAsia="宋体" w:cs="宋体"/>
          <w:b w:val="0"/>
          <w:bCs/>
          <w:color w:val="auto"/>
          <w:sz w:val="24"/>
          <w:szCs w:val="24"/>
          <w:highlight w:val="none"/>
          <w:shd w:val="clear" w:fill="FFFFFF"/>
        </w:rPr>
      </w:pPr>
      <w:r>
        <w:rPr>
          <w:rFonts w:hint="eastAsia" w:ascii="宋体" w:hAnsi="宋体" w:cs="宋体"/>
          <w:b w:val="0"/>
          <w:bCs/>
          <w:color w:val="auto"/>
          <w:sz w:val="24"/>
          <w:szCs w:val="24"/>
          <w:highlight w:val="none"/>
          <w:shd w:val="clear" w:fill="FFFFFF"/>
          <w:lang w:val="en-US" w:eastAsia="zh-CN"/>
        </w:rPr>
        <w:t>7.</w:t>
      </w:r>
      <w:r>
        <w:rPr>
          <w:rFonts w:hint="eastAsia" w:ascii="宋体" w:hAnsi="宋体" w:eastAsia="宋体" w:cs="宋体"/>
          <w:b w:val="0"/>
          <w:bCs/>
          <w:color w:val="auto"/>
          <w:sz w:val="24"/>
          <w:szCs w:val="24"/>
          <w:highlight w:val="none"/>
          <w:shd w:val="clear" w:fill="FFFFFF"/>
        </w:rPr>
        <w:t>请</w:t>
      </w:r>
      <w:r>
        <w:rPr>
          <w:rFonts w:hint="eastAsia" w:ascii="宋体" w:hAnsi="宋体" w:cs="宋体"/>
          <w:b w:val="0"/>
          <w:bCs/>
          <w:color w:val="auto"/>
          <w:sz w:val="24"/>
          <w:szCs w:val="24"/>
          <w:highlight w:val="none"/>
          <w:shd w:val="clear" w:fill="FFFFFF"/>
          <w:lang w:val="en-US" w:eastAsia="zh-CN"/>
        </w:rPr>
        <w:t>本项目</w:t>
      </w:r>
      <w:r>
        <w:rPr>
          <w:rFonts w:hint="eastAsia" w:ascii="宋体" w:hAnsi="宋体" w:eastAsia="宋体" w:cs="宋体"/>
          <w:b w:val="0"/>
          <w:bCs/>
          <w:color w:val="auto"/>
          <w:sz w:val="24"/>
          <w:szCs w:val="24"/>
          <w:highlight w:val="none"/>
          <w:shd w:val="clear" w:fill="FFFFFF"/>
        </w:rPr>
        <w:t>拟参与供应商自行核对本项目的</w:t>
      </w:r>
      <w:r>
        <w:rPr>
          <w:rFonts w:hint="eastAsia" w:ascii="宋体" w:hAnsi="宋体" w:cs="宋体"/>
          <w:b w:val="0"/>
          <w:bCs/>
          <w:color w:val="auto"/>
          <w:sz w:val="24"/>
          <w:szCs w:val="24"/>
          <w:highlight w:val="none"/>
          <w:shd w:val="clear" w:fill="FFFFFF"/>
          <w:lang w:eastAsia="zh-CN"/>
        </w:rPr>
        <w:t>最高投标限价</w:t>
      </w:r>
      <w:r>
        <w:rPr>
          <w:rFonts w:hint="eastAsia" w:ascii="宋体" w:hAnsi="宋体" w:eastAsia="宋体" w:cs="宋体"/>
          <w:b w:val="0"/>
          <w:bCs/>
          <w:color w:val="auto"/>
          <w:sz w:val="24"/>
          <w:szCs w:val="24"/>
          <w:highlight w:val="none"/>
          <w:shd w:val="clear" w:fill="FFFFFF"/>
        </w:rPr>
        <w:t>，如有异议和投诉，请在</w:t>
      </w:r>
      <w:r>
        <w:rPr>
          <w:rFonts w:hint="eastAsia" w:ascii="宋体" w:hAnsi="宋体" w:cs="宋体"/>
          <w:b w:val="0"/>
          <w:bCs/>
          <w:color w:val="auto"/>
          <w:sz w:val="24"/>
          <w:szCs w:val="24"/>
          <w:highlight w:val="none"/>
          <w:shd w:val="clear" w:fill="FFFFFF"/>
          <w:lang w:val="en-US" w:eastAsia="zh-CN"/>
        </w:rPr>
        <w:t>交易</w:t>
      </w:r>
      <w:r>
        <w:rPr>
          <w:rFonts w:hint="eastAsia" w:ascii="宋体" w:hAnsi="宋体" w:eastAsia="宋体" w:cs="宋体"/>
          <w:b w:val="0"/>
          <w:bCs/>
          <w:color w:val="auto"/>
          <w:sz w:val="24"/>
          <w:szCs w:val="24"/>
          <w:highlight w:val="none"/>
          <w:shd w:val="clear" w:fill="FFFFFF"/>
        </w:rPr>
        <w:t>前书面提出，</w:t>
      </w:r>
      <w:r>
        <w:rPr>
          <w:rFonts w:hint="eastAsia" w:ascii="宋体" w:hAnsi="宋体" w:cs="宋体"/>
          <w:b w:val="0"/>
          <w:bCs/>
          <w:color w:val="auto"/>
          <w:sz w:val="24"/>
          <w:szCs w:val="24"/>
          <w:highlight w:val="none"/>
          <w:shd w:val="clear" w:fill="FFFFFF"/>
          <w:lang w:eastAsia="zh-CN"/>
        </w:rPr>
        <w:t>项目单位</w:t>
      </w:r>
      <w:r>
        <w:rPr>
          <w:rFonts w:hint="eastAsia" w:ascii="宋体" w:hAnsi="宋体" w:eastAsia="宋体" w:cs="宋体"/>
          <w:b w:val="0"/>
          <w:bCs/>
          <w:color w:val="auto"/>
          <w:sz w:val="24"/>
          <w:szCs w:val="24"/>
          <w:highlight w:val="none"/>
          <w:shd w:val="clear" w:fill="FFFFFF"/>
        </w:rPr>
        <w:t>将组织复查。如复查结论与原公布的</w:t>
      </w:r>
      <w:r>
        <w:rPr>
          <w:rFonts w:hint="eastAsia" w:ascii="宋体" w:hAnsi="宋体" w:cs="宋体"/>
          <w:b w:val="0"/>
          <w:bCs/>
          <w:color w:val="auto"/>
          <w:sz w:val="24"/>
          <w:szCs w:val="24"/>
          <w:highlight w:val="none"/>
          <w:shd w:val="clear" w:fill="FFFFFF"/>
          <w:lang w:eastAsia="zh-CN"/>
        </w:rPr>
        <w:t>最高投标限价</w:t>
      </w:r>
      <w:r>
        <w:rPr>
          <w:rFonts w:hint="eastAsia" w:ascii="宋体" w:hAnsi="宋体" w:eastAsia="宋体" w:cs="宋体"/>
          <w:b w:val="0"/>
          <w:bCs/>
          <w:color w:val="auto"/>
          <w:sz w:val="24"/>
          <w:szCs w:val="24"/>
          <w:highlight w:val="none"/>
          <w:shd w:val="clear" w:fill="FFFFFF"/>
        </w:rPr>
        <w:t>误差超过±3%的，</w:t>
      </w:r>
      <w:r>
        <w:rPr>
          <w:rFonts w:hint="eastAsia" w:ascii="宋体" w:hAnsi="宋体" w:cs="宋体"/>
          <w:b w:val="0"/>
          <w:bCs/>
          <w:color w:val="auto"/>
          <w:sz w:val="24"/>
          <w:szCs w:val="24"/>
          <w:highlight w:val="none"/>
          <w:shd w:val="clear" w:fill="FFFFFF"/>
          <w:lang w:val="en-US" w:eastAsia="zh-CN"/>
        </w:rPr>
        <w:t>项目单位</w:t>
      </w:r>
      <w:r>
        <w:rPr>
          <w:rFonts w:hint="eastAsia" w:ascii="宋体" w:hAnsi="宋体" w:eastAsia="宋体" w:cs="宋体"/>
          <w:b w:val="0"/>
          <w:bCs/>
          <w:color w:val="auto"/>
          <w:sz w:val="24"/>
          <w:szCs w:val="24"/>
          <w:highlight w:val="none"/>
          <w:shd w:val="clear" w:fill="FFFFFF"/>
        </w:rPr>
        <w:t>将进行修正，如误差在±3%以内的，</w:t>
      </w:r>
      <w:r>
        <w:rPr>
          <w:rFonts w:hint="eastAsia" w:ascii="宋体" w:hAnsi="宋体" w:cs="宋体"/>
          <w:b w:val="0"/>
          <w:bCs/>
          <w:color w:val="auto"/>
          <w:sz w:val="24"/>
          <w:szCs w:val="24"/>
          <w:highlight w:val="none"/>
          <w:shd w:val="clear" w:fill="FFFFFF"/>
          <w:lang w:val="en-US" w:eastAsia="zh-CN"/>
        </w:rPr>
        <w:t>项目单位</w:t>
      </w:r>
      <w:r>
        <w:rPr>
          <w:rFonts w:hint="eastAsia" w:ascii="宋体" w:hAnsi="宋体" w:eastAsia="宋体" w:cs="宋体"/>
          <w:b w:val="0"/>
          <w:bCs/>
          <w:color w:val="auto"/>
          <w:sz w:val="24"/>
          <w:szCs w:val="24"/>
          <w:highlight w:val="none"/>
          <w:shd w:val="clear" w:fill="FFFFFF"/>
        </w:rPr>
        <w:t>可不予调整。拟参与供应商在规定时间内未提出异议的，</w:t>
      </w:r>
      <w:r>
        <w:rPr>
          <w:rFonts w:hint="eastAsia" w:ascii="宋体" w:hAnsi="宋体" w:cs="宋体"/>
          <w:b w:val="0"/>
          <w:bCs/>
          <w:color w:val="auto"/>
          <w:sz w:val="24"/>
          <w:szCs w:val="24"/>
          <w:highlight w:val="none"/>
          <w:shd w:val="clear" w:fill="FFFFFF"/>
          <w:lang w:val="en-US" w:eastAsia="zh-CN"/>
        </w:rPr>
        <w:t>交易</w:t>
      </w:r>
      <w:r>
        <w:rPr>
          <w:rFonts w:hint="eastAsia" w:ascii="宋体" w:hAnsi="宋体" w:eastAsia="宋体" w:cs="宋体"/>
          <w:b w:val="0"/>
          <w:bCs/>
          <w:color w:val="auto"/>
          <w:sz w:val="24"/>
          <w:szCs w:val="24"/>
          <w:highlight w:val="none"/>
          <w:shd w:val="clear" w:fill="FFFFFF"/>
        </w:rPr>
        <w:t>后，</w:t>
      </w:r>
      <w:r>
        <w:rPr>
          <w:rFonts w:hint="eastAsia" w:ascii="宋体" w:hAnsi="宋体" w:cs="宋体"/>
          <w:b w:val="0"/>
          <w:bCs/>
          <w:color w:val="auto"/>
          <w:sz w:val="24"/>
          <w:szCs w:val="24"/>
          <w:highlight w:val="none"/>
          <w:shd w:val="clear" w:fill="FFFFFF"/>
          <w:lang w:val="en-US" w:eastAsia="zh-CN"/>
        </w:rPr>
        <w:t>项目单位</w:t>
      </w:r>
      <w:r>
        <w:rPr>
          <w:rFonts w:hint="eastAsia" w:ascii="宋体" w:hAnsi="宋体" w:eastAsia="宋体" w:cs="宋体"/>
          <w:b w:val="0"/>
          <w:bCs/>
          <w:color w:val="auto"/>
          <w:sz w:val="24"/>
          <w:szCs w:val="24"/>
          <w:highlight w:val="none"/>
          <w:shd w:val="clear" w:fill="FFFFFF"/>
        </w:rPr>
        <w:t>不接受</w:t>
      </w:r>
      <w:r>
        <w:rPr>
          <w:rFonts w:hint="eastAsia" w:ascii="宋体" w:hAnsi="宋体" w:cs="宋体"/>
          <w:b w:val="0"/>
          <w:bCs/>
          <w:color w:val="auto"/>
          <w:sz w:val="24"/>
          <w:szCs w:val="24"/>
          <w:highlight w:val="none"/>
          <w:shd w:val="clear" w:fill="FFFFFF"/>
          <w:lang w:val="en-US" w:eastAsia="zh-CN"/>
        </w:rPr>
        <w:t>成交供应商</w:t>
      </w:r>
      <w:r>
        <w:rPr>
          <w:rFonts w:hint="eastAsia" w:ascii="宋体" w:hAnsi="宋体" w:eastAsia="宋体" w:cs="宋体"/>
          <w:b w:val="0"/>
          <w:bCs/>
          <w:color w:val="auto"/>
          <w:sz w:val="24"/>
          <w:szCs w:val="24"/>
          <w:highlight w:val="none"/>
          <w:shd w:val="clear" w:fill="FFFFFF"/>
        </w:rPr>
        <w:t>对此提出的任何质疑，不因此而调整合同价，拟参与供应商应当按照</w:t>
      </w:r>
      <w:r>
        <w:rPr>
          <w:rFonts w:hint="eastAsia" w:ascii="宋体" w:hAnsi="宋体" w:cs="宋体"/>
          <w:b w:val="0"/>
          <w:bCs/>
          <w:color w:val="auto"/>
          <w:sz w:val="24"/>
          <w:szCs w:val="24"/>
          <w:highlight w:val="none"/>
          <w:shd w:val="clear" w:fill="FFFFFF"/>
          <w:lang w:val="en-US" w:eastAsia="zh-CN"/>
        </w:rPr>
        <w:t>成交</w:t>
      </w:r>
      <w:r>
        <w:rPr>
          <w:rFonts w:hint="eastAsia" w:ascii="宋体" w:hAnsi="宋体" w:eastAsia="宋体" w:cs="宋体"/>
          <w:b w:val="0"/>
          <w:bCs/>
          <w:color w:val="auto"/>
          <w:sz w:val="24"/>
          <w:szCs w:val="24"/>
          <w:highlight w:val="none"/>
          <w:shd w:val="clear" w:fill="FFFFFF"/>
        </w:rPr>
        <w:t>价完成</w:t>
      </w:r>
      <w:r>
        <w:rPr>
          <w:rFonts w:hint="eastAsia" w:ascii="宋体" w:hAnsi="宋体" w:cs="宋体"/>
          <w:b w:val="0"/>
          <w:bCs/>
          <w:color w:val="auto"/>
          <w:sz w:val="24"/>
          <w:szCs w:val="24"/>
          <w:highlight w:val="none"/>
          <w:shd w:val="clear" w:fill="FFFFFF"/>
          <w:lang w:val="en-US" w:eastAsia="zh-CN"/>
        </w:rPr>
        <w:t>交易</w:t>
      </w:r>
      <w:r>
        <w:rPr>
          <w:rFonts w:hint="eastAsia" w:ascii="宋体" w:hAnsi="宋体" w:eastAsia="宋体" w:cs="宋体"/>
          <w:b w:val="0"/>
          <w:bCs/>
          <w:color w:val="auto"/>
          <w:sz w:val="24"/>
          <w:szCs w:val="24"/>
          <w:highlight w:val="none"/>
          <w:shd w:val="clear" w:fill="FFFFFF"/>
        </w:rPr>
        <w:t>公告和项目需求规定的所有工程项目。</w:t>
      </w:r>
    </w:p>
    <w:p>
      <w:pPr>
        <w:pStyle w:val="10"/>
        <w:keepNext w:val="0"/>
        <w:keepLines w:val="0"/>
        <w:pageBreakBefore w:val="0"/>
        <w:widowControl/>
        <w:kinsoku/>
        <w:overflowPunct/>
        <w:topLinePunct w:val="0"/>
        <w:autoSpaceDE/>
        <w:autoSpaceDN/>
        <w:bidi w:val="0"/>
        <w:adjustRightInd/>
        <w:snapToGrid/>
        <w:spacing w:after="0" w:afterAutospacing="0" w:line="480" w:lineRule="exact"/>
        <w:textAlignment w:val="auto"/>
        <w:rPr>
          <w:rFonts w:ascii="宋体" w:hAnsi="宋体" w:cs="宋体"/>
          <w:highlight w:val="none"/>
        </w:rPr>
      </w:pPr>
      <w:r>
        <w:rPr>
          <w:rFonts w:hint="eastAsia" w:ascii="宋体" w:hAnsi="宋体" w:cs="宋体"/>
          <w:b/>
          <w:color w:val="333333"/>
          <w:sz w:val="30"/>
          <w:szCs w:val="30"/>
          <w:highlight w:val="none"/>
          <w:shd w:val="clear" w:color="auto" w:fill="FFFFFF"/>
          <w:lang w:val="en-US" w:eastAsia="zh-CN"/>
        </w:rPr>
        <w:t>五</w:t>
      </w:r>
      <w:r>
        <w:rPr>
          <w:rFonts w:hint="eastAsia" w:ascii="宋体" w:hAnsi="宋体" w:cs="宋体"/>
          <w:b/>
          <w:color w:val="333333"/>
          <w:sz w:val="30"/>
          <w:szCs w:val="30"/>
          <w:highlight w:val="none"/>
          <w:shd w:val="clear" w:color="auto" w:fill="FFFFFF"/>
        </w:rPr>
        <w:t>、联系方式</w:t>
      </w:r>
    </w:p>
    <w:p>
      <w:pPr>
        <w:pStyle w:val="10"/>
        <w:keepNext w:val="0"/>
        <w:keepLines w:val="0"/>
        <w:pageBreakBefore w:val="0"/>
        <w:widowControl/>
        <w:kinsoku/>
        <w:wordWrap/>
        <w:overflowPunct/>
        <w:topLinePunct w:val="0"/>
        <w:autoSpaceDE/>
        <w:autoSpaceDN/>
        <w:bidi w:val="0"/>
        <w:adjustRightInd/>
        <w:snapToGrid/>
        <w:spacing w:after="0" w:afterAutospacing="0" w:line="480" w:lineRule="exact"/>
        <w:ind w:firstLine="480"/>
        <w:jc w:val="left"/>
        <w:textAlignment w:val="auto"/>
        <w:rPr>
          <w:rFonts w:hint="default" w:ascii="宋体" w:hAnsi="宋体" w:cs="宋体"/>
          <w:bCs/>
          <w:color w:val="333333"/>
          <w:highlight w:val="none"/>
          <w:shd w:val="clear" w:color="auto" w:fill="FFFFFF"/>
          <w:lang w:val="en-US" w:eastAsia="zh-CN"/>
        </w:rPr>
      </w:pPr>
      <w:r>
        <w:rPr>
          <w:rFonts w:hint="eastAsia" w:ascii="宋体" w:hAnsi="宋体" w:cs="宋体"/>
          <w:bCs/>
          <w:color w:val="333333"/>
          <w:highlight w:val="none"/>
          <w:shd w:val="clear" w:color="auto" w:fill="FFFFFF"/>
        </w:rPr>
        <w:t>联系人：</w:t>
      </w:r>
      <w:r>
        <w:rPr>
          <w:rFonts w:hint="eastAsia" w:ascii="宋体" w:hAnsi="宋体" w:cs="宋体"/>
          <w:bCs/>
          <w:color w:val="333333"/>
          <w:highlight w:val="none"/>
          <w:shd w:val="clear" w:color="auto" w:fill="FFFFFF"/>
          <w:lang w:val="en-US" w:eastAsia="zh-CN"/>
        </w:rPr>
        <w:t>张白梅</w:t>
      </w:r>
    </w:p>
    <w:p>
      <w:pPr>
        <w:pStyle w:val="10"/>
        <w:keepNext w:val="0"/>
        <w:keepLines w:val="0"/>
        <w:pageBreakBefore w:val="0"/>
        <w:widowControl/>
        <w:kinsoku/>
        <w:wordWrap/>
        <w:overflowPunct/>
        <w:topLinePunct w:val="0"/>
        <w:autoSpaceDE/>
        <w:autoSpaceDN/>
        <w:bidi w:val="0"/>
        <w:adjustRightInd/>
        <w:snapToGrid/>
        <w:spacing w:after="0" w:afterAutospacing="0" w:line="480" w:lineRule="exact"/>
        <w:ind w:firstLine="480"/>
        <w:jc w:val="left"/>
        <w:textAlignment w:val="auto"/>
        <w:rPr>
          <w:rFonts w:hint="eastAsia" w:ascii="宋体" w:hAnsi="宋体" w:cs="宋体"/>
          <w:bCs/>
          <w:color w:val="333333"/>
          <w:highlight w:val="none"/>
          <w:shd w:val="clear" w:color="auto" w:fill="FFFFFF"/>
          <w:lang w:val="en-US" w:eastAsia="zh-CN"/>
        </w:rPr>
      </w:pPr>
      <w:r>
        <w:rPr>
          <w:rFonts w:hint="eastAsia" w:ascii="宋体" w:hAnsi="宋体" w:cs="宋体"/>
          <w:bCs/>
          <w:color w:val="auto"/>
          <w:highlight w:val="none"/>
          <w:shd w:val="clear" w:color="auto" w:fill="FFFFFF"/>
        </w:rPr>
        <w:t>地址：安庆市</w:t>
      </w:r>
      <w:r>
        <w:rPr>
          <w:rFonts w:hint="eastAsia" w:ascii="宋体" w:hAnsi="宋体" w:cs="宋体"/>
          <w:bCs/>
          <w:color w:val="auto"/>
          <w:highlight w:val="none"/>
          <w:shd w:val="clear" w:color="auto" w:fill="FFFFFF"/>
          <w:lang w:val="en-US" w:eastAsia="zh-CN"/>
        </w:rPr>
        <w:t>大观区</w:t>
      </w:r>
      <w:r>
        <w:rPr>
          <w:rFonts w:hint="eastAsia" w:ascii="宋体" w:hAnsi="宋体" w:cs="宋体"/>
          <w:bCs/>
          <w:color w:val="auto"/>
          <w:highlight w:val="none"/>
          <w:shd w:val="clear" w:color="auto" w:fill="FFFFFF"/>
        </w:rPr>
        <w:t>龙山路21</w:t>
      </w:r>
      <w:r>
        <w:rPr>
          <w:rFonts w:hint="eastAsia" w:ascii="宋体" w:hAnsi="宋体" w:cs="宋体"/>
          <w:bCs/>
          <w:color w:val="auto"/>
          <w:highlight w:val="none"/>
          <w:shd w:val="clear" w:color="auto" w:fill="FFFFFF"/>
          <w:lang w:val="en-US" w:eastAsia="zh-CN"/>
        </w:rPr>
        <w:t>3</w:t>
      </w:r>
      <w:r>
        <w:rPr>
          <w:rFonts w:hint="eastAsia" w:ascii="宋体" w:hAnsi="宋体" w:cs="宋体"/>
          <w:bCs/>
          <w:color w:val="auto"/>
          <w:highlight w:val="none"/>
          <w:shd w:val="clear" w:color="auto" w:fill="FFFFFF"/>
        </w:rPr>
        <w:t>号</w:t>
      </w:r>
      <w:r>
        <w:rPr>
          <w:rFonts w:hint="eastAsia" w:ascii="宋体" w:hAnsi="宋体" w:cs="宋体"/>
          <w:bCs/>
          <w:color w:val="auto"/>
          <w:highlight w:val="none"/>
          <w:shd w:val="clear" w:color="auto" w:fill="FFFFFF"/>
          <w:lang w:eastAsia="zh-CN"/>
        </w:rPr>
        <w:t>五楼</w:t>
      </w:r>
      <w:r>
        <w:rPr>
          <w:rFonts w:hint="eastAsia" w:ascii="宋体" w:hAnsi="宋体" w:cs="宋体"/>
          <w:bCs/>
          <w:color w:val="auto"/>
          <w:highlight w:val="none"/>
          <w:shd w:val="clear" w:color="auto" w:fill="FFFFFF"/>
          <w:lang w:val="en-US" w:eastAsia="zh-CN"/>
        </w:rPr>
        <w:t>交易一部</w:t>
      </w:r>
    </w:p>
    <w:p>
      <w:pPr>
        <w:pStyle w:val="10"/>
        <w:keepNext w:val="0"/>
        <w:keepLines w:val="0"/>
        <w:pageBreakBefore w:val="0"/>
        <w:widowControl/>
        <w:kinsoku/>
        <w:wordWrap/>
        <w:overflowPunct/>
        <w:topLinePunct w:val="0"/>
        <w:autoSpaceDE/>
        <w:autoSpaceDN/>
        <w:bidi w:val="0"/>
        <w:adjustRightInd/>
        <w:snapToGrid/>
        <w:spacing w:after="0" w:afterAutospacing="0" w:line="480" w:lineRule="exact"/>
        <w:ind w:firstLine="480"/>
        <w:jc w:val="left"/>
        <w:textAlignment w:val="auto"/>
        <w:rPr>
          <w:rFonts w:hint="default" w:ascii="宋体" w:hAnsi="宋体" w:eastAsia="宋体" w:cs="宋体"/>
          <w:bCs/>
          <w:color w:val="333333"/>
          <w:highlight w:val="none"/>
          <w:shd w:val="clear" w:color="auto" w:fill="FFFFFF"/>
          <w:lang w:val="en-US" w:eastAsia="zh-CN"/>
        </w:rPr>
      </w:pPr>
      <w:r>
        <w:rPr>
          <w:rFonts w:hint="eastAsia" w:ascii="宋体" w:hAnsi="宋体" w:cs="宋体"/>
          <w:bCs/>
          <w:color w:val="333333"/>
          <w:highlight w:val="none"/>
          <w:shd w:val="clear" w:color="auto" w:fill="FFFFFF"/>
        </w:rPr>
        <w:t>联系方式：0556-59911</w:t>
      </w:r>
      <w:r>
        <w:rPr>
          <w:rFonts w:hint="eastAsia" w:ascii="宋体" w:hAnsi="宋体" w:cs="宋体"/>
          <w:bCs/>
          <w:color w:val="333333"/>
          <w:highlight w:val="none"/>
          <w:shd w:val="clear" w:color="auto" w:fill="FFFFFF"/>
          <w:lang w:val="en-US" w:eastAsia="zh-CN"/>
        </w:rPr>
        <w:t>56</w:t>
      </w:r>
    </w:p>
    <w:p>
      <w:pPr>
        <w:pStyle w:val="10"/>
        <w:keepNext w:val="0"/>
        <w:keepLines w:val="0"/>
        <w:pageBreakBefore w:val="0"/>
        <w:widowControl/>
        <w:kinsoku/>
        <w:wordWrap/>
        <w:overflowPunct/>
        <w:topLinePunct w:val="0"/>
        <w:autoSpaceDE/>
        <w:autoSpaceDN/>
        <w:bidi w:val="0"/>
        <w:adjustRightInd/>
        <w:snapToGrid/>
        <w:spacing w:after="0" w:afterAutospacing="0" w:line="480" w:lineRule="exact"/>
        <w:ind w:firstLine="480"/>
        <w:jc w:val="right"/>
        <w:textAlignment w:val="auto"/>
        <w:rPr>
          <w:rFonts w:hint="eastAsia" w:ascii="宋体" w:hAnsi="宋体" w:cs="宋体"/>
          <w:b/>
          <w:sz w:val="44"/>
          <w:szCs w:val="44"/>
          <w:highlight w:val="none"/>
        </w:rPr>
      </w:pPr>
      <w:r>
        <w:rPr>
          <w:rFonts w:hint="eastAsia" w:ascii="宋体" w:hAnsi="宋体" w:cs="宋体"/>
          <w:color w:val="333333"/>
          <w:highlight w:val="none"/>
          <w:shd w:val="clear" w:color="auto" w:fill="FFFFFF"/>
        </w:rPr>
        <w:t>20</w:t>
      </w:r>
      <w:r>
        <w:rPr>
          <w:rFonts w:hint="eastAsia" w:ascii="宋体" w:hAnsi="宋体" w:cs="宋体"/>
          <w:color w:val="333333"/>
          <w:highlight w:val="none"/>
          <w:shd w:val="clear" w:color="auto" w:fill="FFFFFF"/>
          <w:lang w:val="en-US" w:eastAsia="zh-CN"/>
        </w:rPr>
        <w:t>22</w:t>
      </w:r>
      <w:r>
        <w:rPr>
          <w:rFonts w:hint="eastAsia" w:ascii="宋体" w:hAnsi="宋体" w:cs="宋体"/>
          <w:color w:val="333333"/>
          <w:highlight w:val="none"/>
          <w:shd w:val="clear" w:color="auto" w:fill="FFFFFF"/>
        </w:rPr>
        <w:t>年</w:t>
      </w:r>
      <w:r>
        <w:rPr>
          <w:rFonts w:hint="eastAsia" w:ascii="宋体" w:hAnsi="宋体" w:cs="宋体"/>
          <w:color w:val="333333"/>
          <w:highlight w:val="none"/>
          <w:shd w:val="clear" w:color="auto" w:fill="FFFFFF"/>
          <w:lang w:val="en-US" w:eastAsia="zh-CN"/>
        </w:rPr>
        <w:t>12</w:t>
      </w:r>
      <w:r>
        <w:rPr>
          <w:rFonts w:hint="eastAsia" w:ascii="宋体" w:hAnsi="宋体" w:cs="宋体"/>
          <w:color w:val="333333"/>
          <w:highlight w:val="none"/>
          <w:shd w:val="clear" w:color="auto" w:fill="FFFFFF"/>
        </w:rPr>
        <w:t>月</w:t>
      </w:r>
      <w:r>
        <w:rPr>
          <w:rFonts w:hint="eastAsia" w:ascii="宋体" w:hAnsi="宋体" w:cs="宋体"/>
          <w:color w:val="333333"/>
          <w:highlight w:val="none"/>
          <w:shd w:val="clear" w:color="auto" w:fill="FFFFFF"/>
          <w:lang w:val="en-US" w:eastAsia="zh-CN"/>
        </w:rPr>
        <w:t>29</w:t>
      </w:r>
      <w:r>
        <w:rPr>
          <w:rFonts w:hint="eastAsia" w:ascii="宋体" w:hAnsi="宋体" w:cs="宋体"/>
          <w:color w:val="333333"/>
          <w:highlight w:val="none"/>
          <w:shd w:val="clear" w:color="auto" w:fill="FFFFFF"/>
        </w:rPr>
        <w:t>日</w:t>
      </w:r>
      <w:bookmarkEnd w:id="1"/>
      <w:bookmarkEnd w:id="2"/>
    </w:p>
    <w:p>
      <w:pPr>
        <w:spacing w:line="360" w:lineRule="auto"/>
        <w:jc w:val="center"/>
        <w:rPr>
          <w:rFonts w:hint="eastAsia" w:ascii="宋体" w:hAnsi="宋体" w:cs="宋体"/>
          <w:b/>
          <w:sz w:val="44"/>
          <w:szCs w:val="44"/>
          <w:highlight w:val="none"/>
        </w:rPr>
        <w:sectPr>
          <w:footerReference r:id="rId7" w:type="default"/>
          <w:pgSz w:w="11906" w:h="16838"/>
          <w:pgMar w:top="1440" w:right="1633" w:bottom="1440" w:left="1746" w:header="851" w:footer="992" w:gutter="0"/>
          <w:pgNumType w:fmt="decimal"/>
          <w:cols w:space="720" w:num="1"/>
          <w:docGrid w:type="lines" w:linePitch="312" w:charSpace="0"/>
        </w:sectPr>
      </w:pPr>
    </w:p>
    <w:p>
      <w:pPr>
        <w:spacing w:line="360" w:lineRule="auto"/>
        <w:jc w:val="center"/>
        <w:rPr>
          <w:rFonts w:ascii="宋体" w:hAnsi="宋体" w:cs="宋体"/>
          <w:b/>
          <w:sz w:val="28"/>
          <w:szCs w:val="28"/>
          <w:highlight w:val="none"/>
        </w:rPr>
      </w:pPr>
      <w:r>
        <w:rPr>
          <w:rFonts w:hint="eastAsia" w:ascii="宋体" w:hAnsi="宋体" w:cs="宋体"/>
          <w:b/>
          <w:sz w:val="44"/>
          <w:szCs w:val="44"/>
          <w:highlight w:val="none"/>
        </w:rPr>
        <w:t>项目需求</w:t>
      </w:r>
    </w:p>
    <w:p>
      <w:pPr>
        <w:ind w:firstLine="562" w:firstLineChars="200"/>
        <w:jc w:val="both"/>
        <w:rPr>
          <w:rFonts w:hint="eastAsia" w:ascii="宋体" w:hAnsi="宋体" w:eastAsia="宋体" w:cs="宋体"/>
          <w:b w:val="0"/>
          <w:bCs/>
          <w:color w:val="333333"/>
          <w:kern w:val="0"/>
          <w:sz w:val="24"/>
          <w:szCs w:val="24"/>
          <w:highlight w:val="none"/>
          <w:shd w:val="clear" w:color="auto" w:fill="FFFFFF"/>
          <w:lang w:val="en-US" w:eastAsia="zh-CN" w:bidi="ar-SA"/>
        </w:rPr>
      </w:pPr>
      <w:r>
        <w:rPr>
          <w:rFonts w:hint="eastAsia" w:ascii="宋体" w:hAnsi="宋体" w:cs="宋体"/>
          <w:b/>
          <w:sz w:val="28"/>
          <w:szCs w:val="28"/>
          <w:highlight w:val="none"/>
        </w:rPr>
        <w:t>项目名称：</w:t>
      </w:r>
      <w:r>
        <w:rPr>
          <w:rFonts w:hint="eastAsia" w:ascii="宋体" w:hAnsi="宋体" w:eastAsia="宋体" w:cs="宋体"/>
          <w:b w:val="0"/>
          <w:bCs/>
          <w:kern w:val="0"/>
          <w:sz w:val="24"/>
          <w:szCs w:val="24"/>
          <w:highlight w:val="none"/>
          <w:lang w:val="en-US" w:eastAsia="zh-CN" w:bidi="ar-SA"/>
        </w:rPr>
        <w:t>安庆职业技术学院新建垃圾场项目</w:t>
      </w:r>
    </w:p>
    <w:p>
      <w:pPr>
        <w:spacing w:line="360" w:lineRule="auto"/>
        <w:ind w:firstLine="562" w:firstLineChars="200"/>
        <w:rPr>
          <w:rFonts w:hint="default" w:ascii="宋体" w:hAnsi="宋体" w:eastAsia="宋体" w:cs="宋体"/>
          <w:color w:val="333333"/>
          <w:kern w:val="0"/>
          <w:sz w:val="24"/>
          <w:szCs w:val="24"/>
          <w:highlight w:val="none"/>
          <w:shd w:val="clear" w:color="auto" w:fill="FFFFFF"/>
          <w:lang w:val="en-US" w:eastAsia="zh-CN" w:bidi="ar-SA"/>
        </w:rPr>
      </w:pPr>
      <w:r>
        <w:rPr>
          <w:rFonts w:hint="eastAsia" w:ascii="宋体" w:hAnsi="宋体" w:cs="宋体"/>
          <w:b/>
          <w:sz w:val="28"/>
          <w:szCs w:val="28"/>
          <w:highlight w:val="none"/>
        </w:rPr>
        <w:t>项目编号：</w:t>
      </w:r>
      <w:r>
        <w:rPr>
          <w:rFonts w:hint="eastAsia" w:ascii="宋体" w:hAnsi="宋体" w:cs="宋体"/>
          <w:b w:val="0"/>
          <w:bCs/>
          <w:sz w:val="24"/>
          <w:szCs w:val="24"/>
          <w:highlight w:val="none"/>
          <w:lang w:val="en-US" w:eastAsia="zh-CN"/>
        </w:rPr>
        <w:t>GC-AQ-2022-318</w:t>
      </w:r>
      <w:bookmarkStart w:id="3" w:name="_GoBack"/>
      <w:bookmarkEnd w:id="3"/>
    </w:p>
    <w:p>
      <w:pPr>
        <w:widowControl/>
        <w:spacing w:line="360" w:lineRule="auto"/>
        <w:ind w:firstLine="562" w:firstLineChars="200"/>
        <w:jc w:val="left"/>
        <w:rPr>
          <w:rFonts w:hint="default" w:ascii="宋体" w:hAnsi="宋体" w:eastAsia="宋体" w:cs="宋体"/>
          <w:b/>
          <w:kern w:val="0"/>
          <w:sz w:val="28"/>
          <w:szCs w:val="28"/>
          <w:highlight w:val="none"/>
          <w:lang w:val="en-US" w:eastAsia="zh-CN" w:bidi="ar-SA"/>
        </w:rPr>
      </w:pPr>
      <w:r>
        <w:rPr>
          <w:rFonts w:hint="eastAsia" w:ascii="宋体" w:hAnsi="宋体" w:cs="宋体"/>
          <w:b/>
          <w:sz w:val="28"/>
          <w:szCs w:val="28"/>
          <w:highlight w:val="none"/>
          <w:lang w:eastAsia="zh-CN"/>
        </w:rPr>
        <w:t>项目单位</w:t>
      </w:r>
      <w:r>
        <w:rPr>
          <w:rFonts w:hint="eastAsia" w:ascii="宋体" w:hAnsi="宋体" w:cs="宋体"/>
          <w:b/>
          <w:sz w:val="28"/>
          <w:szCs w:val="28"/>
          <w:highlight w:val="none"/>
        </w:rPr>
        <w:t>：</w:t>
      </w:r>
      <w:r>
        <w:rPr>
          <w:rFonts w:hint="eastAsia" w:ascii="宋体" w:hAnsi="宋体" w:eastAsia="宋体" w:cs="宋体"/>
          <w:b w:val="0"/>
          <w:bCs/>
          <w:kern w:val="0"/>
          <w:sz w:val="24"/>
          <w:szCs w:val="24"/>
          <w:highlight w:val="none"/>
          <w:lang w:val="en-US" w:eastAsia="zh-CN" w:bidi="ar-SA"/>
        </w:rPr>
        <w:t>安庆职业技术学院</w:t>
      </w:r>
    </w:p>
    <w:p>
      <w:pPr>
        <w:widowControl/>
        <w:spacing w:line="360" w:lineRule="auto"/>
        <w:ind w:firstLine="562" w:firstLineChars="200"/>
        <w:jc w:val="left"/>
        <w:rPr>
          <w:rFonts w:hint="eastAsia" w:ascii="宋体" w:hAnsi="宋体" w:eastAsia="宋体" w:cs="宋体"/>
          <w:color w:val="333333"/>
          <w:highlight w:val="none"/>
          <w:shd w:val="clear" w:color="auto" w:fill="FFFFFF"/>
          <w:lang w:val="en-US" w:eastAsia="zh-CN"/>
        </w:rPr>
      </w:pPr>
      <w:r>
        <w:rPr>
          <w:rFonts w:hint="eastAsia" w:ascii="宋体" w:hAnsi="宋体" w:cs="宋体"/>
          <w:b/>
          <w:sz w:val="28"/>
          <w:szCs w:val="28"/>
          <w:highlight w:val="none"/>
        </w:rPr>
        <w:t>最高投标限价</w:t>
      </w:r>
      <w:r>
        <w:rPr>
          <w:rFonts w:hint="eastAsia" w:ascii="宋体" w:hAnsi="宋体" w:cs="宋体"/>
          <w:b/>
          <w:sz w:val="28"/>
          <w:szCs w:val="28"/>
          <w:highlight w:val="none"/>
          <w:lang w:eastAsia="zh-CN"/>
        </w:rPr>
        <w:t>：</w:t>
      </w:r>
      <w:r>
        <w:rPr>
          <w:rFonts w:hint="eastAsia" w:ascii="宋体" w:hAnsi="宋体" w:cs="宋体"/>
          <w:b w:val="0"/>
          <w:bCs/>
          <w:sz w:val="24"/>
          <w:szCs w:val="24"/>
          <w:highlight w:val="none"/>
          <w:lang w:val="en-US" w:eastAsia="zh-CN"/>
        </w:rPr>
        <w:t>332932.11元，其中暂列金额（含税）: 10355 元，暂估价（含税）：3270 元。详见后附最高投标限价。</w:t>
      </w:r>
    </w:p>
    <w:p>
      <w:pPr>
        <w:widowControl/>
        <w:spacing w:line="360" w:lineRule="auto"/>
        <w:ind w:firstLine="562" w:firstLineChars="200"/>
        <w:jc w:val="left"/>
        <w:rPr>
          <w:rFonts w:ascii="宋体" w:hAnsi="宋体" w:cs="宋体"/>
          <w:color w:val="333333"/>
          <w:kern w:val="0"/>
          <w:sz w:val="28"/>
          <w:szCs w:val="28"/>
          <w:highlight w:val="none"/>
          <w:shd w:val="clear" w:color="auto" w:fill="FFFFFF"/>
        </w:rPr>
      </w:pPr>
      <w:r>
        <w:rPr>
          <w:rFonts w:hint="eastAsia" w:ascii="宋体" w:hAnsi="宋体" w:cs="宋体"/>
          <w:b/>
          <w:sz w:val="28"/>
          <w:szCs w:val="28"/>
          <w:highlight w:val="none"/>
        </w:rPr>
        <w:t>招标范围：</w:t>
      </w:r>
      <w:r>
        <w:rPr>
          <w:rFonts w:hint="eastAsia" w:ascii="宋体" w:hAnsi="宋体" w:cs="宋体"/>
          <w:b w:val="0"/>
          <w:bCs/>
          <w:sz w:val="24"/>
          <w:szCs w:val="24"/>
          <w:highlight w:val="none"/>
          <w:lang w:val="en-US" w:eastAsia="zh-CN"/>
        </w:rPr>
        <w:t>施工图设计文件及工程量清单列示的全部内容。</w:t>
      </w:r>
    </w:p>
    <w:p>
      <w:pPr>
        <w:widowControl/>
        <w:spacing w:line="360" w:lineRule="auto"/>
        <w:ind w:firstLine="562" w:firstLineChars="200"/>
        <w:jc w:val="left"/>
        <w:rPr>
          <w:rFonts w:hint="default" w:ascii="宋体" w:hAnsi="宋体" w:cs="宋体"/>
          <w:b w:val="0"/>
          <w:bCs/>
          <w:color w:val="333333"/>
          <w:kern w:val="0"/>
          <w:sz w:val="24"/>
          <w:szCs w:val="24"/>
          <w:highlight w:val="none"/>
          <w:shd w:val="clear" w:color="auto" w:fill="FFFFFF"/>
          <w:lang w:val="en-US"/>
        </w:rPr>
      </w:pPr>
      <w:r>
        <w:rPr>
          <w:rFonts w:hint="eastAsia" w:ascii="宋体" w:hAnsi="宋体" w:cs="宋体"/>
          <w:b/>
          <w:sz w:val="28"/>
          <w:szCs w:val="28"/>
          <w:highlight w:val="none"/>
        </w:rPr>
        <w:t>付款方式（支付进度）：</w:t>
      </w:r>
      <w:r>
        <w:rPr>
          <w:rFonts w:hint="eastAsia" w:ascii="宋体" w:hAnsi="宋体" w:cs="宋体"/>
          <w:b w:val="0"/>
          <w:bCs/>
          <w:sz w:val="24"/>
          <w:szCs w:val="24"/>
          <w:highlight w:val="none"/>
          <w:lang w:val="en-US" w:eastAsia="zh-CN"/>
        </w:rPr>
        <w:t>本项目不支付工程预付款，工程竣工验收合格后付至合同价款的80%，竣工结算审核完成，承包人提交工程竣工结算审计定案金额的3%作为质量保证金后，一次性付清工程款。工程质量保证金待工程缺陷责任期满后一次性退还（工程质量保证金保函保险有效期与缺陷责任期截止时间保持一致）。工程质量保证金的形式可为银行保函、担保保函、保证保险等非现金形式。</w:t>
      </w:r>
    </w:p>
    <w:p>
      <w:pPr>
        <w:spacing w:line="360" w:lineRule="auto"/>
        <w:ind w:firstLine="562" w:firstLineChars="200"/>
        <w:rPr>
          <w:rFonts w:hint="eastAsia" w:ascii="宋体" w:hAnsi="宋体" w:cs="宋体"/>
          <w:color w:val="333333"/>
          <w:sz w:val="24"/>
          <w:highlight w:val="none"/>
          <w:shd w:val="clear" w:color="auto" w:fill="FFFFFF"/>
        </w:rPr>
      </w:pPr>
      <w:r>
        <w:rPr>
          <w:rFonts w:hint="eastAsia" w:ascii="宋体" w:hAnsi="宋体" w:cs="宋体"/>
          <w:b/>
          <w:sz w:val="28"/>
          <w:szCs w:val="28"/>
          <w:highlight w:val="none"/>
        </w:rPr>
        <w:t>工程质量：</w:t>
      </w:r>
      <w:r>
        <w:rPr>
          <w:rFonts w:hint="eastAsia" w:ascii="宋体" w:hAnsi="宋体" w:cs="宋体"/>
          <w:b w:val="0"/>
          <w:bCs/>
          <w:sz w:val="24"/>
          <w:szCs w:val="24"/>
          <w:highlight w:val="none"/>
          <w:lang w:val="en-US" w:eastAsia="zh-CN"/>
        </w:rPr>
        <w:t>达到国家相关施工验收规范合格标准</w:t>
      </w:r>
    </w:p>
    <w:p>
      <w:pPr>
        <w:spacing w:line="360" w:lineRule="auto"/>
        <w:ind w:firstLine="562" w:firstLineChars="200"/>
        <w:rPr>
          <w:rFonts w:ascii="宋体" w:hAnsi="宋体" w:cs="宋体"/>
          <w:bCs/>
          <w:sz w:val="24"/>
          <w:highlight w:val="none"/>
        </w:rPr>
      </w:pPr>
      <w:r>
        <w:rPr>
          <w:rFonts w:hint="eastAsia" w:ascii="宋体" w:hAnsi="宋体" w:cs="宋体"/>
          <w:b/>
          <w:sz w:val="28"/>
          <w:szCs w:val="28"/>
          <w:highlight w:val="none"/>
        </w:rPr>
        <w:t>计划工期：</w:t>
      </w:r>
      <w:r>
        <w:rPr>
          <w:rFonts w:hint="eastAsia" w:ascii="宋体" w:hAnsi="宋体" w:cs="宋体"/>
          <w:b w:val="0"/>
          <w:bCs/>
          <w:sz w:val="24"/>
          <w:szCs w:val="24"/>
          <w:highlight w:val="none"/>
          <w:lang w:val="en-US" w:eastAsia="zh-CN"/>
        </w:rPr>
        <w:t xml:space="preserve">20日历天 </w:t>
      </w:r>
    </w:p>
    <w:p>
      <w:pPr>
        <w:spacing w:line="360" w:lineRule="auto"/>
        <w:ind w:firstLine="562" w:firstLineChars="200"/>
        <w:rPr>
          <w:rFonts w:ascii="宋体" w:hAnsi="宋体" w:cs="宋体"/>
          <w:bCs/>
          <w:sz w:val="24"/>
          <w:highlight w:val="none"/>
        </w:rPr>
      </w:pPr>
      <w:r>
        <w:rPr>
          <w:rFonts w:hint="eastAsia" w:ascii="宋体" w:hAnsi="宋体" w:cs="宋体"/>
          <w:b/>
          <w:sz w:val="28"/>
          <w:szCs w:val="28"/>
          <w:highlight w:val="none"/>
        </w:rPr>
        <w:t>缺陷责任期：</w:t>
      </w:r>
      <w:r>
        <w:rPr>
          <w:rFonts w:hint="eastAsia" w:ascii="宋体" w:hAnsi="宋体" w:cs="宋体"/>
          <w:color w:val="333333"/>
          <w:sz w:val="24"/>
          <w:highlight w:val="none"/>
          <w:shd w:val="clear" w:color="auto" w:fill="FFFFFF"/>
          <w:lang w:val="en-US" w:eastAsia="zh-CN"/>
        </w:rPr>
        <w:t>24</w:t>
      </w:r>
      <w:r>
        <w:rPr>
          <w:rFonts w:hint="eastAsia" w:ascii="宋体" w:hAnsi="宋体" w:cs="宋体"/>
          <w:color w:val="333333"/>
          <w:sz w:val="24"/>
          <w:highlight w:val="none"/>
          <w:shd w:val="clear" w:color="auto" w:fill="FFFFFF"/>
        </w:rPr>
        <w:t>个月</w:t>
      </w:r>
    </w:p>
    <w:p>
      <w:pPr>
        <w:spacing w:line="360" w:lineRule="auto"/>
        <w:ind w:firstLine="562" w:firstLineChars="200"/>
        <w:rPr>
          <w:rFonts w:ascii="宋体" w:hAnsi="宋体" w:cs="宋体"/>
          <w:bCs/>
          <w:sz w:val="24"/>
          <w:highlight w:val="none"/>
        </w:rPr>
      </w:pPr>
      <w:r>
        <w:rPr>
          <w:rFonts w:hint="eastAsia" w:ascii="宋体" w:hAnsi="宋体" w:cs="宋体"/>
          <w:b/>
          <w:sz w:val="28"/>
          <w:szCs w:val="28"/>
          <w:highlight w:val="none"/>
        </w:rPr>
        <w:t>综合下浮率：</w:t>
      </w:r>
      <w:r>
        <w:rPr>
          <w:rFonts w:hint="eastAsia" w:ascii="宋体" w:hAnsi="宋体" w:cs="宋体"/>
          <w:b/>
          <w:bCs/>
          <w:color w:val="333333"/>
          <w:sz w:val="24"/>
          <w:highlight w:val="none"/>
          <w:shd w:val="clear" w:color="auto" w:fill="FFFFFF"/>
          <w:lang w:val="en-US" w:eastAsia="zh-CN"/>
        </w:rPr>
        <w:t>15%</w:t>
      </w:r>
      <w:r>
        <w:rPr>
          <w:rFonts w:hint="eastAsia" w:ascii="宋体" w:hAnsi="宋体" w:cs="宋体"/>
          <w:color w:val="333333"/>
          <w:sz w:val="24"/>
          <w:highlight w:val="none"/>
          <w:shd w:val="clear" w:color="auto" w:fill="FFFFFF"/>
        </w:rPr>
        <w:t xml:space="preserve"> </w:t>
      </w:r>
    </w:p>
    <w:p>
      <w:pPr>
        <w:widowControl/>
        <w:spacing w:line="360" w:lineRule="auto"/>
        <w:ind w:firstLine="562" w:firstLineChars="200"/>
        <w:jc w:val="left"/>
        <w:rPr>
          <w:rFonts w:hint="eastAsia" w:ascii="宋体" w:hAnsi="宋体" w:cs="宋体"/>
          <w:b w:val="0"/>
          <w:bCs/>
          <w:sz w:val="24"/>
          <w:szCs w:val="24"/>
          <w:highlight w:val="none"/>
          <w:lang w:val="en-US" w:eastAsia="zh-CN"/>
        </w:rPr>
      </w:pPr>
      <w:r>
        <w:rPr>
          <w:rFonts w:hint="eastAsia" w:ascii="宋体" w:hAnsi="宋体" w:cs="宋体"/>
          <w:b/>
          <w:color w:val="auto"/>
          <w:sz w:val="28"/>
          <w:szCs w:val="28"/>
          <w:highlight w:val="none"/>
          <w:lang w:val="en-US" w:eastAsia="zh-CN"/>
        </w:rPr>
        <w:t>成交合同价（固定报价）：</w:t>
      </w:r>
      <w:r>
        <w:rPr>
          <w:rFonts w:hint="eastAsia" w:ascii="宋体" w:hAnsi="宋体" w:cs="宋体"/>
          <w:b w:val="0"/>
          <w:bCs/>
          <w:sz w:val="24"/>
          <w:szCs w:val="24"/>
          <w:highlight w:val="none"/>
          <w:lang w:val="en-US" w:eastAsia="zh-CN"/>
        </w:rPr>
        <w:t>285036.04元，其中暂列金额（含税）: 10355 元，暂估价（含税）：3270 元。</w:t>
      </w:r>
    </w:p>
    <w:p>
      <w:pPr>
        <w:spacing w:line="420" w:lineRule="exact"/>
        <w:rPr>
          <w:rFonts w:ascii="宋体" w:hAnsi="宋体" w:cs="宋体"/>
          <w:b/>
          <w:sz w:val="28"/>
          <w:szCs w:val="28"/>
          <w:highlight w:val="none"/>
        </w:rPr>
      </w:pPr>
      <w:r>
        <w:rPr>
          <w:rFonts w:hint="eastAsia" w:ascii="宋体" w:hAnsi="宋体" w:cs="宋体"/>
          <w:b/>
          <w:sz w:val="28"/>
          <w:szCs w:val="28"/>
          <w:highlight w:val="none"/>
        </w:rPr>
        <w:t>一、项目部关键岗位人员到岗及履约最低要求</w:t>
      </w:r>
    </w:p>
    <w:p>
      <w:pPr>
        <w:adjustRightInd w:val="0"/>
        <w:snapToGrid w:val="0"/>
        <w:spacing w:before="62" w:beforeLines="20" w:after="62" w:afterLines="20" w:line="420" w:lineRule="exact"/>
        <w:ind w:firstLine="420" w:firstLineChars="200"/>
        <w:rPr>
          <w:rFonts w:hint="eastAsia" w:ascii="宋体" w:hAnsi="宋体" w:cs="宋体"/>
          <w:szCs w:val="21"/>
          <w:highlight w:val="none"/>
        </w:rPr>
      </w:pPr>
      <w:r>
        <w:rPr>
          <w:rFonts w:hint="eastAsia" w:ascii="宋体" w:hAnsi="宋体" w:cs="宋体"/>
          <w:szCs w:val="21"/>
          <w:highlight w:val="none"/>
        </w:rPr>
        <w:t>1.项目经理：同时具备下列①、②、③要求：</w:t>
      </w:r>
    </w:p>
    <w:p>
      <w:pPr>
        <w:adjustRightInd w:val="0"/>
        <w:snapToGrid w:val="0"/>
        <w:spacing w:before="62" w:beforeLines="20" w:after="62" w:afterLines="20" w:line="420" w:lineRule="exact"/>
        <w:ind w:left="420" w:leftChars="200" w:firstLine="0" w:firstLineChars="0"/>
        <w:rPr>
          <w:rFonts w:hint="eastAsia" w:ascii="宋体" w:hAnsi="宋体" w:cs="宋体"/>
          <w:szCs w:val="21"/>
          <w:highlight w:val="none"/>
          <w:lang w:eastAsia="zh-CN"/>
        </w:rPr>
      </w:pPr>
      <w:r>
        <w:rPr>
          <w:rFonts w:hint="eastAsia" w:ascii="宋体" w:hAnsi="宋体" w:cs="宋体"/>
          <w:szCs w:val="21"/>
          <w:highlight w:val="none"/>
        </w:rPr>
        <w:t>①拟派项目经理须</w:t>
      </w:r>
      <w:r>
        <w:rPr>
          <w:rFonts w:hint="eastAsia" w:ascii="宋体" w:hAnsi="宋体" w:cs="宋体"/>
          <w:szCs w:val="21"/>
          <w:highlight w:val="none"/>
          <w:lang w:val="en-US" w:eastAsia="zh-CN"/>
        </w:rPr>
        <w:t>具有市政公用工程</w:t>
      </w:r>
      <w:r>
        <w:rPr>
          <w:rFonts w:hint="eastAsia" w:ascii="宋体" w:hAnsi="宋体" w:cs="宋体"/>
          <w:szCs w:val="21"/>
          <w:highlight w:val="none"/>
        </w:rPr>
        <w:t>专业二级及以上注册建造师执业资格</w:t>
      </w:r>
      <w:r>
        <w:rPr>
          <w:rFonts w:hint="eastAsia" w:ascii="宋体" w:hAnsi="宋体" w:cs="宋体"/>
          <w:szCs w:val="21"/>
          <w:highlight w:val="none"/>
          <w:lang w:eastAsia="zh-CN"/>
        </w:rPr>
        <w:t>；</w:t>
      </w:r>
    </w:p>
    <w:p>
      <w:pPr>
        <w:adjustRightInd w:val="0"/>
        <w:snapToGrid w:val="0"/>
        <w:spacing w:before="62" w:beforeLines="20" w:after="62" w:afterLines="20" w:line="420" w:lineRule="exact"/>
        <w:ind w:left="420" w:leftChars="200" w:firstLine="0" w:firstLineChars="0"/>
        <w:rPr>
          <w:rFonts w:hint="eastAsia" w:ascii="宋体" w:hAnsi="宋体" w:cs="宋体"/>
          <w:szCs w:val="21"/>
          <w:highlight w:val="none"/>
        </w:rPr>
      </w:pPr>
      <w:r>
        <w:rPr>
          <w:rFonts w:hint="eastAsia" w:ascii="宋体" w:hAnsi="宋体" w:cs="宋体"/>
          <w:szCs w:val="21"/>
          <w:highlight w:val="none"/>
        </w:rPr>
        <w:t>②取得建设行政主管部门颁发的安全生产考核合格证B证；</w:t>
      </w:r>
    </w:p>
    <w:p>
      <w:pPr>
        <w:adjustRightInd w:val="0"/>
        <w:snapToGrid w:val="0"/>
        <w:spacing w:before="62" w:beforeLines="20" w:after="62" w:afterLines="20" w:line="420" w:lineRule="exact"/>
        <w:ind w:firstLine="420" w:firstLineChars="200"/>
        <w:rPr>
          <w:rFonts w:hint="eastAsia" w:ascii="宋体" w:hAnsi="宋体" w:cs="宋体"/>
          <w:szCs w:val="21"/>
          <w:highlight w:val="none"/>
          <w:lang w:val="fr-FR"/>
        </w:rPr>
      </w:pPr>
      <w:r>
        <w:rPr>
          <w:rFonts w:hint="eastAsia" w:ascii="宋体" w:hAnsi="宋体" w:cs="宋体"/>
          <w:szCs w:val="21"/>
          <w:highlight w:val="none"/>
        </w:rPr>
        <w:t>③</w:t>
      </w:r>
      <w:r>
        <w:rPr>
          <w:rFonts w:hint="eastAsia" w:ascii="宋体" w:hAnsi="宋体" w:cs="宋体"/>
          <w:color w:val="auto"/>
          <w:szCs w:val="21"/>
          <w:highlight w:val="none"/>
        </w:rPr>
        <w:t>投标截止日未在其他项目担任项目经理，或虽在其他项目上担任项目经理岗位，但承诺在本项目</w:t>
      </w:r>
      <w:r>
        <w:rPr>
          <w:rFonts w:hint="eastAsia" w:ascii="宋体" w:hAnsi="宋体" w:cs="宋体"/>
          <w:color w:val="auto"/>
          <w:szCs w:val="21"/>
          <w:highlight w:val="none"/>
          <w:lang w:val="en-US" w:eastAsia="zh-CN"/>
        </w:rPr>
        <w:t>成交</w:t>
      </w:r>
      <w:r>
        <w:rPr>
          <w:rFonts w:hint="eastAsia" w:ascii="宋体" w:hAnsi="宋体" w:cs="宋体"/>
          <w:color w:val="auto"/>
          <w:szCs w:val="21"/>
          <w:highlight w:val="none"/>
        </w:rPr>
        <w:t>后合同签订前能够从其他项目变更至本项目并全面履约。</w:t>
      </w:r>
    </w:p>
    <w:p>
      <w:pPr>
        <w:spacing w:line="420" w:lineRule="exact"/>
        <w:ind w:firstLine="420" w:firstLineChars="200"/>
        <w:rPr>
          <w:rFonts w:hint="eastAsia" w:ascii="宋体" w:hAnsi="宋体" w:cs="宋体"/>
          <w:szCs w:val="21"/>
          <w:highlight w:val="none"/>
        </w:rPr>
      </w:pPr>
      <w:r>
        <w:rPr>
          <w:rFonts w:hint="eastAsia" w:ascii="宋体" w:hAnsi="宋体" w:cs="宋体"/>
          <w:szCs w:val="21"/>
          <w:highlight w:val="none"/>
        </w:rPr>
        <w:t>2.</w:t>
      </w:r>
      <w:r>
        <w:rPr>
          <w:rFonts w:hint="eastAsia" w:ascii="宋体" w:hAnsi="宋体" w:cs="宋体"/>
          <w:szCs w:val="21"/>
          <w:highlight w:val="none"/>
          <w:lang w:val="en-US" w:eastAsia="zh-CN"/>
        </w:rPr>
        <w:t>成交供应商在开工前组建的施工项目管理机构，要符合行政主管部门、工程发包人及安徽省相关标准规定。</w:t>
      </w:r>
    </w:p>
    <w:p>
      <w:pPr>
        <w:spacing w:line="420" w:lineRule="exact"/>
        <w:ind w:firstLine="420" w:firstLineChars="200"/>
        <w:rPr>
          <w:rFonts w:ascii="宋体" w:hAnsi="宋体" w:cs="宋体"/>
          <w:szCs w:val="21"/>
          <w:highlight w:val="none"/>
          <w:lang w:val="fr-FR"/>
        </w:rPr>
      </w:pPr>
      <w:r>
        <w:rPr>
          <w:rFonts w:hint="eastAsia" w:ascii="宋体" w:hAnsi="宋体" w:cs="宋体"/>
          <w:szCs w:val="21"/>
          <w:highlight w:val="none"/>
          <w:lang w:val="en-US" w:eastAsia="zh-CN"/>
        </w:rPr>
        <w:t>3</w:t>
      </w:r>
      <w:r>
        <w:rPr>
          <w:rFonts w:hint="eastAsia" w:ascii="宋体" w:hAnsi="宋体" w:cs="宋体"/>
          <w:szCs w:val="21"/>
          <w:highlight w:val="none"/>
        </w:rPr>
        <w:t>.</w:t>
      </w:r>
      <w:r>
        <w:rPr>
          <w:rFonts w:hint="eastAsia" w:ascii="宋体" w:hAnsi="宋体" w:cs="宋体"/>
          <w:szCs w:val="21"/>
          <w:highlight w:val="none"/>
          <w:lang w:val="en-US" w:eastAsia="zh-CN"/>
        </w:rPr>
        <w:t>成交供应商</w:t>
      </w:r>
      <w:r>
        <w:rPr>
          <w:rFonts w:hint="eastAsia" w:ascii="宋体" w:hAnsi="宋体" w:cs="宋体"/>
          <w:szCs w:val="21"/>
          <w:highlight w:val="none"/>
        </w:rPr>
        <w:t>拟派本项目的项目经理、项目部关键岗位其他人员等在整个项目施工期内必须在岗，否则发包人有权终止合同。由此造成的损失，</w:t>
      </w:r>
      <w:r>
        <w:rPr>
          <w:rFonts w:hint="eastAsia" w:ascii="宋体" w:hAnsi="宋体" w:cs="宋体"/>
          <w:szCs w:val="21"/>
          <w:highlight w:val="none"/>
          <w:lang w:eastAsia="zh-CN"/>
        </w:rPr>
        <w:t>成交供应商</w:t>
      </w:r>
      <w:r>
        <w:rPr>
          <w:rFonts w:hint="eastAsia" w:ascii="宋体" w:hAnsi="宋体" w:cs="宋体"/>
          <w:szCs w:val="21"/>
          <w:highlight w:val="none"/>
        </w:rPr>
        <w:t>自行承担并赔偿可能给</w:t>
      </w:r>
      <w:r>
        <w:rPr>
          <w:rFonts w:hint="eastAsia" w:ascii="宋体" w:hAnsi="宋体" w:cs="宋体"/>
          <w:szCs w:val="21"/>
          <w:highlight w:val="none"/>
          <w:lang w:eastAsia="zh-CN"/>
        </w:rPr>
        <w:t>项目单位</w:t>
      </w:r>
      <w:r>
        <w:rPr>
          <w:rFonts w:hint="eastAsia" w:ascii="宋体" w:hAnsi="宋体" w:cs="宋体"/>
          <w:szCs w:val="21"/>
          <w:highlight w:val="none"/>
        </w:rPr>
        <w:t>造成的损失。</w:t>
      </w:r>
    </w:p>
    <w:p>
      <w:pPr>
        <w:adjustRightInd w:val="0"/>
        <w:snapToGrid w:val="0"/>
        <w:spacing w:line="420" w:lineRule="exact"/>
        <w:rPr>
          <w:rFonts w:ascii="宋体" w:hAnsi="宋体" w:cs="宋体"/>
          <w:szCs w:val="21"/>
          <w:highlight w:val="none"/>
        </w:rPr>
      </w:pPr>
      <w:r>
        <w:rPr>
          <w:rFonts w:hint="eastAsia" w:ascii="宋体" w:hAnsi="宋体" w:cs="宋体"/>
          <w:szCs w:val="21"/>
          <w:highlight w:val="none"/>
        </w:rPr>
        <w:t xml:space="preserve">    </w:t>
      </w:r>
      <w:r>
        <w:rPr>
          <w:rFonts w:hint="eastAsia" w:ascii="宋体" w:hAnsi="宋体" w:cs="宋体"/>
          <w:szCs w:val="21"/>
          <w:highlight w:val="none"/>
          <w:lang w:val="en-US" w:eastAsia="zh-CN"/>
        </w:rPr>
        <w:t>4</w:t>
      </w:r>
      <w:r>
        <w:rPr>
          <w:rFonts w:hint="eastAsia" w:ascii="宋体" w:hAnsi="宋体" w:cs="宋体"/>
          <w:szCs w:val="21"/>
          <w:highlight w:val="none"/>
        </w:rPr>
        <w:t>.</w:t>
      </w:r>
      <w:r>
        <w:rPr>
          <w:rFonts w:hint="eastAsia" w:ascii="宋体" w:hAnsi="宋体" w:cs="宋体"/>
          <w:szCs w:val="21"/>
          <w:highlight w:val="none"/>
          <w:lang w:val="en-US" w:eastAsia="zh-CN"/>
        </w:rPr>
        <w:t>成交供应商</w:t>
      </w:r>
      <w:r>
        <w:rPr>
          <w:rFonts w:hint="eastAsia" w:ascii="宋体" w:hAnsi="宋体" w:cs="宋体"/>
          <w:szCs w:val="21"/>
          <w:highlight w:val="none"/>
        </w:rPr>
        <w:t>不得擅自更换签订</w:t>
      </w:r>
      <w:r>
        <w:rPr>
          <w:rFonts w:hint="eastAsia" w:ascii="宋体" w:hAnsi="宋体" w:cs="宋体"/>
          <w:szCs w:val="21"/>
          <w:highlight w:val="none"/>
          <w:lang w:val="en-US" w:eastAsia="zh-CN"/>
        </w:rPr>
        <w:t>交易</w:t>
      </w:r>
      <w:r>
        <w:rPr>
          <w:rFonts w:hint="eastAsia" w:ascii="宋体" w:hAnsi="宋体" w:cs="宋体"/>
          <w:szCs w:val="21"/>
          <w:highlight w:val="none"/>
        </w:rPr>
        <w:t>时所报项目经理、以及签订合同时确定的项目部关键岗位其他人员。</w:t>
      </w:r>
    </w:p>
    <w:p>
      <w:pPr>
        <w:adjustRightInd w:val="0"/>
        <w:snapToGrid w:val="0"/>
        <w:spacing w:before="62" w:beforeLines="20" w:after="62" w:afterLines="20" w:line="420" w:lineRule="exact"/>
        <w:ind w:firstLine="420" w:firstLineChars="200"/>
        <w:rPr>
          <w:rFonts w:ascii="宋体" w:hAnsi="宋体" w:cs="宋体"/>
          <w:szCs w:val="21"/>
          <w:highlight w:val="none"/>
        </w:rPr>
      </w:pPr>
      <w:r>
        <w:rPr>
          <w:rFonts w:hint="eastAsia" w:ascii="宋体" w:hAnsi="宋体" w:cs="宋体"/>
          <w:szCs w:val="21"/>
          <w:highlight w:val="none"/>
          <w:lang w:val="en-US" w:eastAsia="zh-CN"/>
        </w:rPr>
        <w:t>5</w:t>
      </w:r>
      <w:r>
        <w:rPr>
          <w:rFonts w:hint="eastAsia" w:ascii="宋体" w:hAnsi="宋体" w:cs="宋体"/>
          <w:szCs w:val="21"/>
          <w:highlight w:val="none"/>
        </w:rPr>
        <w:t>.</w:t>
      </w:r>
      <w:r>
        <w:rPr>
          <w:rFonts w:hint="eastAsia" w:ascii="宋体" w:hAnsi="宋体" w:cs="宋体"/>
          <w:szCs w:val="21"/>
          <w:highlight w:val="none"/>
          <w:lang w:val="en-US" w:eastAsia="zh-CN"/>
        </w:rPr>
        <w:t>成交供应商</w:t>
      </w:r>
      <w:r>
        <w:rPr>
          <w:rFonts w:hint="eastAsia" w:ascii="宋体" w:hAnsi="宋体" w:cs="宋体"/>
          <w:szCs w:val="21"/>
          <w:highlight w:val="none"/>
        </w:rPr>
        <w:t>未能按照承诺到岗尽职的，发包人将视情况严重程度对其作出相应处理（详见人员到岗要求）。</w:t>
      </w:r>
    </w:p>
    <w:p>
      <w:pPr>
        <w:adjustRightInd w:val="0"/>
        <w:snapToGrid w:val="0"/>
        <w:spacing w:before="62" w:beforeLines="20" w:after="62" w:afterLines="20" w:line="420" w:lineRule="exact"/>
        <w:ind w:firstLine="420"/>
        <w:rPr>
          <w:rFonts w:ascii="宋体" w:hAnsi="宋体" w:cs="宋体"/>
          <w:szCs w:val="21"/>
          <w:highlight w:val="none"/>
        </w:rPr>
      </w:pPr>
    </w:p>
    <w:p>
      <w:pPr>
        <w:numPr>
          <w:ilvl w:val="0"/>
          <w:numId w:val="2"/>
        </w:numPr>
        <w:spacing w:line="420" w:lineRule="exact"/>
        <w:rPr>
          <w:rFonts w:ascii="宋体" w:hAnsi="宋体" w:cs="宋体"/>
          <w:b/>
          <w:kern w:val="0"/>
          <w:sz w:val="28"/>
          <w:szCs w:val="28"/>
          <w:highlight w:val="none"/>
        </w:rPr>
      </w:pPr>
      <w:r>
        <w:rPr>
          <w:rFonts w:hint="eastAsia" w:ascii="宋体" w:hAnsi="宋体" w:cs="宋体"/>
          <w:b/>
          <w:kern w:val="0"/>
          <w:sz w:val="28"/>
          <w:szCs w:val="28"/>
          <w:highlight w:val="none"/>
        </w:rPr>
        <w:t>履约担保要求</w:t>
      </w:r>
    </w:p>
    <w:p>
      <w:pPr>
        <w:spacing w:line="420" w:lineRule="exact"/>
        <w:ind w:firstLine="420" w:firstLineChars="200"/>
        <w:rPr>
          <w:rFonts w:ascii="宋体" w:hAnsi="宋体" w:cs="宋体"/>
          <w:kern w:val="0"/>
          <w:szCs w:val="21"/>
          <w:highlight w:val="none"/>
        </w:rPr>
      </w:pPr>
      <w:r>
        <w:rPr>
          <w:rFonts w:hint="eastAsia" w:ascii="宋体" w:hAnsi="宋体" w:cs="宋体"/>
          <w:kern w:val="0"/>
          <w:szCs w:val="21"/>
          <w:highlight w:val="none"/>
          <w:u w:val="none"/>
        </w:rPr>
        <w:t>1.保证方式：</w:t>
      </w:r>
      <w:r>
        <w:rPr>
          <w:rFonts w:hint="eastAsia" w:ascii="宋体" w:hAnsi="宋体" w:cs="宋体"/>
          <w:kern w:val="0"/>
          <w:szCs w:val="21"/>
          <w:highlight w:val="none"/>
          <w:u w:val="single"/>
        </w:rPr>
        <w:t>银行保函、银行转账、银行汇票、现金保证、现金支票、保证保险</w:t>
      </w:r>
    </w:p>
    <w:p>
      <w:pPr>
        <w:spacing w:line="420" w:lineRule="exact"/>
        <w:ind w:firstLine="420" w:firstLineChars="200"/>
        <w:rPr>
          <w:rFonts w:hint="eastAsia" w:hAnsi="宋体" w:cs="Times New Roman"/>
          <w:bCs/>
          <w:kern w:val="0"/>
          <w:szCs w:val="21"/>
          <w:highlight w:val="none"/>
          <w:lang w:val="en-US" w:eastAsia="zh-CN"/>
        </w:rPr>
      </w:pPr>
      <w:r>
        <w:rPr>
          <w:rFonts w:hint="eastAsia" w:hAnsi="宋体" w:cs="Times New Roman"/>
          <w:bCs/>
          <w:kern w:val="0"/>
          <w:szCs w:val="21"/>
          <w:highlight w:val="none"/>
        </w:rPr>
        <w:t>2.保证数额：履约担保为中标合同金额的</w:t>
      </w:r>
      <w:r>
        <w:rPr>
          <w:rFonts w:hint="eastAsia" w:hAnsi="宋体" w:cs="Times New Roman"/>
          <w:bCs/>
          <w:kern w:val="0"/>
          <w:szCs w:val="21"/>
          <w:highlight w:val="none"/>
          <w:lang w:val="en-US" w:eastAsia="zh-CN"/>
        </w:rPr>
        <w:t>2</w:t>
      </w:r>
      <w:r>
        <w:rPr>
          <w:rFonts w:hint="eastAsia" w:hAnsi="宋体" w:cs="Times New Roman"/>
          <w:bCs/>
          <w:kern w:val="0"/>
          <w:szCs w:val="21"/>
          <w:highlight w:val="none"/>
        </w:rPr>
        <w:t>%；如为银行保函，必须为中国银行、中国工商银行、中国农业银行、中国建设银行、中国邮政储蓄银行、</w:t>
      </w:r>
      <w:r>
        <w:rPr>
          <w:rFonts w:hint="eastAsia" w:hAnsi="宋体" w:cs="Times New Roman"/>
          <w:bCs/>
          <w:kern w:val="0"/>
          <w:szCs w:val="21"/>
          <w:highlight w:val="none"/>
          <w:lang w:val="en-US" w:eastAsia="zh-CN"/>
        </w:rPr>
        <w:t>交通银行或项目单位认可的银行或参与供应商基本帐户开户行开具的不可撤销的银行保函。</w:t>
      </w:r>
    </w:p>
    <w:p>
      <w:pPr>
        <w:spacing w:line="420" w:lineRule="exact"/>
        <w:ind w:firstLine="420" w:firstLineChars="200"/>
        <w:rPr>
          <w:rFonts w:hAnsi="宋体"/>
          <w:bCs/>
          <w:kern w:val="0"/>
          <w:szCs w:val="21"/>
          <w:highlight w:val="none"/>
        </w:rPr>
      </w:pPr>
      <w:r>
        <w:rPr>
          <w:rFonts w:hint="eastAsia" w:ascii="宋体" w:hAnsi="宋体" w:cs="宋体"/>
          <w:bCs/>
          <w:kern w:val="0"/>
          <w:szCs w:val="21"/>
          <w:highlight w:val="none"/>
        </w:rPr>
        <w:t>3</w:t>
      </w:r>
      <w:r>
        <w:rPr>
          <w:rFonts w:hint="eastAsia" w:hAnsi="宋体"/>
          <w:bCs/>
          <w:kern w:val="0"/>
          <w:szCs w:val="21"/>
          <w:highlight w:val="none"/>
        </w:rPr>
        <w:t>.</w:t>
      </w:r>
      <w:r>
        <w:rPr>
          <w:rFonts w:hAnsi="宋体"/>
          <w:bCs/>
          <w:kern w:val="0"/>
          <w:szCs w:val="21"/>
          <w:highlight w:val="none"/>
        </w:rPr>
        <w:t>提交时限：</w:t>
      </w:r>
      <w:r>
        <w:rPr>
          <w:rFonts w:hint="eastAsia" w:hAnsi="宋体"/>
          <w:bCs/>
          <w:kern w:val="0"/>
          <w:szCs w:val="21"/>
          <w:highlight w:val="none"/>
          <w:lang w:val="en-US" w:eastAsia="zh-CN"/>
        </w:rPr>
        <w:t>成交供应商</w:t>
      </w:r>
      <w:r>
        <w:rPr>
          <w:rFonts w:hint="eastAsia" w:hAnsi="宋体"/>
          <w:bCs/>
          <w:kern w:val="0"/>
          <w:szCs w:val="21"/>
          <w:highlight w:val="none"/>
        </w:rPr>
        <w:t>在签订合同前，向</w:t>
      </w:r>
      <w:r>
        <w:rPr>
          <w:rFonts w:hint="eastAsia" w:hAnsi="宋体"/>
          <w:bCs/>
          <w:kern w:val="0"/>
          <w:szCs w:val="21"/>
          <w:highlight w:val="none"/>
          <w:lang w:val="en-US" w:eastAsia="zh-CN"/>
        </w:rPr>
        <w:t>项目单位</w:t>
      </w:r>
      <w:r>
        <w:rPr>
          <w:rFonts w:hint="eastAsia" w:hAnsi="宋体"/>
          <w:bCs/>
          <w:kern w:val="0"/>
          <w:szCs w:val="21"/>
          <w:highlight w:val="none"/>
        </w:rPr>
        <w:t>缴纳。若</w:t>
      </w:r>
      <w:r>
        <w:rPr>
          <w:rFonts w:hint="eastAsia" w:hAnsi="宋体"/>
          <w:bCs/>
          <w:kern w:val="0"/>
          <w:szCs w:val="21"/>
          <w:highlight w:val="none"/>
          <w:lang w:val="en-US" w:eastAsia="zh-CN"/>
        </w:rPr>
        <w:t>成交供应商</w:t>
      </w:r>
      <w:r>
        <w:rPr>
          <w:rFonts w:hint="eastAsia" w:hAnsi="宋体"/>
          <w:bCs/>
          <w:kern w:val="0"/>
          <w:szCs w:val="21"/>
          <w:highlight w:val="none"/>
        </w:rPr>
        <w:t>在规定时限内未提交担保的，</w:t>
      </w:r>
      <w:r>
        <w:rPr>
          <w:rFonts w:hint="eastAsia" w:hAnsi="宋体"/>
          <w:bCs/>
          <w:kern w:val="0"/>
          <w:szCs w:val="21"/>
          <w:highlight w:val="none"/>
          <w:lang w:val="en-US" w:eastAsia="zh-CN"/>
        </w:rPr>
        <w:t>项目单位</w:t>
      </w:r>
      <w:r>
        <w:rPr>
          <w:rFonts w:hint="eastAsia" w:hAnsi="宋体"/>
          <w:bCs/>
          <w:kern w:val="0"/>
          <w:szCs w:val="21"/>
          <w:highlight w:val="none"/>
        </w:rPr>
        <w:t>将书面通知</w:t>
      </w:r>
      <w:r>
        <w:rPr>
          <w:rFonts w:hint="eastAsia" w:hAnsi="宋体"/>
          <w:bCs/>
          <w:kern w:val="0"/>
          <w:szCs w:val="21"/>
          <w:highlight w:val="none"/>
          <w:lang w:val="en-US" w:eastAsia="zh-CN"/>
        </w:rPr>
        <w:t>成交供应商</w:t>
      </w:r>
      <w:r>
        <w:rPr>
          <w:rFonts w:hint="eastAsia" w:hAnsi="宋体"/>
          <w:bCs/>
          <w:kern w:val="0"/>
          <w:szCs w:val="21"/>
          <w:highlight w:val="none"/>
        </w:rPr>
        <w:t>，</w:t>
      </w:r>
      <w:r>
        <w:rPr>
          <w:rFonts w:hint="eastAsia" w:hAnsi="宋体"/>
          <w:bCs/>
          <w:kern w:val="0"/>
          <w:szCs w:val="21"/>
          <w:highlight w:val="none"/>
          <w:lang w:val="en-US" w:eastAsia="zh-CN"/>
        </w:rPr>
        <w:t>成交供应商</w:t>
      </w:r>
      <w:r>
        <w:rPr>
          <w:rFonts w:hint="eastAsia" w:hAnsi="宋体"/>
          <w:bCs/>
          <w:kern w:val="0"/>
          <w:szCs w:val="21"/>
          <w:highlight w:val="none"/>
        </w:rPr>
        <w:t>在</w:t>
      </w:r>
      <w:r>
        <w:rPr>
          <w:rFonts w:hint="eastAsia" w:hAnsi="宋体"/>
          <w:bCs/>
          <w:kern w:val="0"/>
          <w:szCs w:val="21"/>
          <w:highlight w:val="none"/>
          <w:lang w:eastAsia="zh-CN"/>
        </w:rPr>
        <w:t>项目单位</w:t>
      </w:r>
      <w:r>
        <w:rPr>
          <w:rFonts w:hint="eastAsia" w:hAnsi="宋体"/>
          <w:bCs/>
          <w:kern w:val="0"/>
          <w:szCs w:val="21"/>
          <w:highlight w:val="none"/>
        </w:rPr>
        <w:t>限定的时间内仍不能提交担保的，</w:t>
      </w:r>
      <w:r>
        <w:rPr>
          <w:rFonts w:hint="eastAsia" w:hAnsi="宋体"/>
          <w:bCs/>
          <w:kern w:val="0"/>
          <w:szCs w:val="21"/>
          <w:highlight w:val="none"/>
          <w:lang w:val="en-US" w:eastAsia="zh-CN"/>
        </w:rPr>
        <w:t>项目单位</w:t>
      </w:r>
      <w:r>
        <w:rPr>
          <w:rFonts w:hint="eastAsia" w:hAnsi="宋体"/>
          <w:bCs/>
          <w:kern w:val="0"/>
          <w:szCs w:val="21"/>
          <w:highlight w:val="none"/>
        </w:rPr>
        <w:t>可取消其中标资格，并保留进一步追偿的权利。</w:t>
      </w:r>
    </w:p>
    <w:p>
      <w:pPr>
        <w:spacing w:line="420" w:lineRule="exact"/>
        <w:rPr>
          <w:rFonts w:ascii="宋体" w:hAnsi="宋体" w:cs="宋体"/>
          <w:szCs w:val="21"/>
          <w:highlight w:val="none"/>
        </w:rPr>
      </w:pPr>
      <w:r>
        <w:rPr>
          <w:rFonts w:hint="eastAsia" w:ascii="宋体" w:hAnsi="宋体" w:cs="宋体"/>
          <w:bCs/>
          <w:kern w:val="0"/>
          <w:szCs w:val="21"/>
          <w:highlight w:val="none"/>
        </w:rPr>
        <w:t xml:space="preserve">    4.履约保证金退还方式：</w:t>
      </w:r>
      <w:r>
        <w:rPr>
          <w:rFonts w:hint="eastAsia" w:ascii="宋体" w:hAnsi="宋体" w:cs="宋体"/>
          <w:szCs w:val="21"/>
          <w:highlight w:val="none"/>
        </w:rPr>
        <w:t>履约担保返</w:t>
      </w:r>
      <w:r>
        <w:rPr>
          <w:rFonts w:hint="eastAsia" w:ascii="宋体" w:hAnsi="宋体" w:cs="宋体"/>
          <w:szCs w:val="21"/>
          <w:highlight w:val="none"/>
          <w:lang w:val="en-US" w:eastAsia="zh-CN"/>
        </w:rPr>
        <w:t>还</w:t>
      </w:r>
      <w:r>
        <w:rPr>
          <w:rFonts w:hint="eastAsia" w:ascii="宋体" w:hAnsi="宋体" w:cs="宋体"/>
          <w:szCs w:val="21"/>
          <w:highlight w:val="none"/>
        </w:rPr>
        <w:t>应当按工程进度分阶段返还，竣工验收前返还不得超过履约担保的80%，最后一笔款项的最迟返还时限不得超过项目竣工验收后28天。</w:t>
      </w:r>
    </w:p>
    <w:p>
      <w:pPr>
        <w:spacing w:line="420" w:lineRule="exact"/>
        <w:ind w:firstLine="420" w:firstLineChars="200"/>
        <w:rPr>
          <w:rFonts w:hint="eastAsia" w:ascii="宋体" w:hAnsi="宋体" w:cs="宋体"/>
          <w:bCs/>
          <w:szCs w:val="21"/>
          <w:highlight w:val="none"/>
        </w:rPr>
      </w:pPr>
      <w:r>
        <w:rPr>
          <w:rFonts w:hint="eastAsia" w:ascii="宋体" w:hAnsi="宋体" w:cs="宋体"/>
          <w:bCs/>
          <w:szCs w:val="21"/>
          <w:highlight w:val="none"/>
        </w:rPr>
        <w:t>5.承包人应当按照合同约定履行义务，完成本项目的施工。若承包人未按合同约定履行工期、质量、安全等工作，应承担违约责任，</w:t>
      </w:r>
      <w:r>
        <w:rPr>
          <w:rFonts w:hint="eastAsia" w:ascii="宋体" w:hAnsi="宋体" w:cs="宋体"/>
          <w:bCs/>
          <w:szCs w:val="21"/>
          <w:highlight w:val="none"/>
          <w:lang w:eastAsia="zh-CN"/>
        </w:rPr>
        <w:t>项目单位</w:t>
      </w:r>
      <w:r>
        <w:rPr>
          <w:rFonts w:hint="eastAsia" w:ascii="宋体" w:hAnsi="宋体" w:cs="宋体"/>
          <w:bCs/>
          <w:szCs w:val="21"/>
          <w:highlight w:val="none"/>
        </w:rPr>
        <w:t>根据实际情况，可按比例扣除履约保证金，承包人无法按合同约定继续履行合同义务的，</w:t>
      </w:r>
      <w:r>
        <w:rPr>
          <w:rFonts w:hint="eastAsia" w:ascii="宋体" w:hAnsi="宋体" w:cs="宋体"/>
          <w:bCs/>
          <w:szCs w:val="21"/>
          <w:highlight w:val="none"/>
          <w:lang w:eastAsia="zh-CN"/>
        </w:rPr>
        <w:t>项目单位</w:t>
      </w:r>
      <w:r>
        <w:rPr>
          <w:rFonts w:hint="eastAsia" w:ascii="宋体" w:hAnsi="宋体" w:cs="宋体"/>
          <w:bCs/>
          <w:szCs w:val="21"/>
          <w:highlight w:val="none"/>
        </w:rPr>
        <w:t>可勒令其无条件退场，且不退还履约保证金，给</w:t>
      </w:r>
      <w:r>
        <w:rPr>
          <w:rFonts w:hint="eastAsia" w:ascii="宋体" w:hAnsi="宋体" w:cs="宋体"/>
          <w:bCs/>
          <w:szCs w:val="21"/>
          <w:highlight w:val="none"/>
          <w:lang w:eastAsia="zh-CN"/>
        </w:rPr>
        <w:t>项目单位</w:t>
      </w:r>
      <w:r>
        <w:rPr>
          <w:rFonts w:hint="eastAsia" w:ascii="宋体" w:hAnsi="宋体" w:cs="宋体"/>
          <w:bCs/>
          <w:szCs w:val="21"/>
          <w:highlight w:val="none"/>
        </w:rPr>
        <w:t>造成损失的还应对超出部分予以赔偿。并由相关行政主管部门记不良行为记录。</w:t>
      </w:r>
    </w:p>
    <w:p>
      <w:pPr>
        <w:spacing w:line="420" w:lineRule="exact"/>
        <w:ind w:firstLine="420" w:firstLineChars="200"/>
        <w:rPr>
          <w:rFonts w:hint="eastAsia" w:ascii="宋体" w:hAnsi="宋体" w:cs="宋体"/>
          <w:bCs/>
          <w:szCs w:val="21"/>
          <w:highlight w:val="none"/>
        </w:rPr>
      </w:pPr>
    </w:p>
    <w:p>
      <w:pPr>
        <w:numPr>
          <w:ilvl w:val="0"/>
          <w:numId w:val="2"/>
        </w:numPr>
        <w:spacing w:line="420" w:lineRule="exact"/>
        <w:rPr>
          <w:rFonts w:ascii="宋体" w:hAnsi="宋体" w:cs="宋体"/>
          <w:b/>
          <w:kern w:val="0"/>
          <w:sz w:val="28"/>
          <w:szCs w:val="28"/>
          <w:highlight w:val="none"/>
        </w:rPr>
      </w:pPr>
      <w:r>
        <w:rPr>
          <w:rFonts w:hint="eastAsia" w:ascii="宋体" w:hAnsi="宋体" w:cs="宋体"/>
          <w:b/>
          <w:kern w:val="0"/>
          <w:sz w:val="28"/>
          <w:szCs w:val="28"/>
          <w:highlight w:val="none"/>
        </w:rPr>
        <w:t>安全文明要求</w:t>
      </w:r>
    </w:p>
    <w:p>
      <w:pPr>
        <w:spacing w:line="420" w:lineRule="exact"/>
        <w:rPr>
          <w:rFonts w:ascii="宋体" w:hAnsi="宋体" w:cs="宋体"/>
          <w:szCs w:val="21"/>
          <w:highlight w:val="none"/>
        </w:rPr>
      </w:pPr>
      <w:r>
        <w:rPr>
          <w:rFonts w:hint="eastAsia" w:ascii="宋体" w:hAnsi="宋体" w:cs="宋体"/>
          <w:szCs w:val="21"/>
          <w:highlight w:val="none"/>
        </w:rPr>
        <w:t xml:space="preserve">    执行国家、省、市现行相关规定，确保安全文明施工，拆除改建项目承包人施工时须保证原建筑、结构和材料的完好，损坏部分承包人无条件自行恢复。承包人必须根据发包人的要求采取切实可行的措施并确保交通畅通和安全，确保各类管线安全运营，确保沿线居民出行通畅，将施工给群众带来的干扰降至最低。</w:t>
      </w:r>
    </w:p>
    <w:p>
      <w:pPr>
        <w:spacing w:line="420" w:lineRule="exact"/>
        <w:rPr>
          <w:rFonts w:ascii="宋体" w:hAnsi="宋体" w:cs="宋体"/>
          <w:szCs w:val="21"/>
          <w:highlight w:val="none"/>
        </w:rPr>
      </w:pPr>
    </w:p>
    <w:p>
      <w:pPr>
        <w:numPr>
          <w:ilvl w:val="0"/>
          <w:numId w:val="2"/>
        </w:numPr>
        <w:spacing w:line="420" w:lineRule="exact"/>
        <w:rPr>
          <w:rFonts w:ascii="宋体" w:hAnsi="宋体" w:cs="宋体"/>
          <w:b/>
          <w:kern w:val="0"/>
          <w:sz w:val="28"/>
          <w:szCs w:val="28"/>
          <w:highlight w:val="none"/>
        </w:rPr>
      </w:pPr>
      <w:r>
        <w:rPr>
          <w:rFonts w:hint="eastAsia" w:ascii="宋体" w:hAnsi="宋体" w:cs="宋体"/>
          <w:b/>
          <w:kern w:val="0"/>
          <w:sz w:val="28"/>
          <w:szCs w:val="28"/>
          <w:highlight w:val="none"/>
        </w:rPr>
        <w:t>质量要求</w:t>
      </w:r>
    </w:p>
    <w:p>
      <w:pPr>
        <w:spacing w:line="420" w:lineRule="exact"/>
        <w:ind w:firstLine="420" w:firstLineChars="200"/>
        <w:rPr>
          <w:rFonts w:ascii="宋体" w:hAnsi="宋体" w:cs="宋体"/>
          <w:szCs w:val="21"/>
          <w:highlight w:val="none"/>
        </w:rPr>
      </w:pPr>
      <w:r>
        <w:rPr>
          <w:rFonts w:hint="eastAsia" w:ascii="宋体" w:hAnsi="宋体" w:cs="宋体"/>
          <w:szCs w:val="21"/>
          <w:highlight w:val="none"/>
        </w:rPr>
        <w:t>1.工程质量标准要求：达到国家相关施工验收规范</w:t>
      </w:r>
      <w:r>
        <w:rPr>
          <w:rFonts w:hint="eastAsia" w:ascii="宋体" w:hAnsi="宋体" w:cs="宋体"/>
          <w:szCs w:val="21"/>
          <w:highlight w:val="none"/>
          <w:u w:val="single"/>
        </w:rPr>
        <w:t>合格</w:t>
      </w:r>
      <w:r>
        <w:rPr>
          <w:rFonts w:hint="eastAsia" w:ascii="宋体" w:hAnsi="宋体" w:cs="宋体"/>
          <w:szCs w:val="21"/>
          <w:highlight w:val="none"/>
        </w:rPr>
        <w:t>标准。</w:t>
      </w:r>
    </w:p>
    <w:p>
      <w:pPr>
        <w:spacing w:line="420" w:lineRule="exact"/>
        <w:ind w:firstLine="420" w:firstLineChars="200"/>
        <w:rPr>
          <w:rFonts w:ascii="宋体" w:hAnsi="宋体" w:cs="宋体"/>
          <w:szCs w:val="21"/>
          <w:highlight w:val="none"/>
        </w:rPr>
      </w:pPr>
      <w:r>
        <w:rPr>
          <w:rFonts w:hint="eastAsia" w:ascii="宋体" w:hAnsi="宋体" w:cs="宋体"/>
          <w:szCs w:val="21"/>
          <w:highlight w:val="none"/>
        </w:rPr>
        <w:t>2.承包人应严格按照国家有关法律、法规和</w:t>
      </w:r>
      <w:r>
        <w:rPr>
          <w:rFonts w:hint="eastAsia" w:ascii="宋体" w:hAnsi="宋体" w:cs="宋体"/>
          <w:szCs w:val="21"/>
          <w:highlight w:val="none"/>
          <w:lang w:val="en-US" w:eastAsia="zh-CN"/>
        </w:rPr>
        <w:t>交易</w:t>
      </w:r>
      <w:r>
        <w:rPr>
          <w:rFonts w:hint="eastAsia" w:ascii="宋体" w:hAnsi="宋体" w:cs="宋体"/>
          <w:szCs w:val="21"/>
          <w:highlight w:val="none"/>
        </w:rPr>
        <w:t>公告及项目需求、建设工程施工合同、设计图纸及施工标准、规范、强制性条文进行施工。因施工原因造成工程重大质量问题的，承包人应负责无偿返工，赔偿由此可能带来的发包人的损失，包括对使用功能造成影响的损失，并承担工程总造价的2%-3%的违约金，发包人有权要求撤换建造师，并保留解除施工合同的权利。</w:t>
      </w:r>
    </w:p>
    <w:p>
      <w:pPr>
        <w:spacing w:line="420" w:lineRule="exact"/>
        <w:ind w:firstLine="420" w:firstLineChars="200"/>
        <w:rPr>
          <w:rFonts w:ascii="宋体" w:hAnsi="宋体" w:cs="宋体"/>
          <w:szCs w:val="21"/>
          <w:highlight w:val="none"/>
        </w:rPr>
      </w:pPr>
      <w:r>
        <w:rPr>
          <w:rFonts w:hint="eastAsia" w:ascii="宋体" w:hAnsi="宋体" w:cs="宋体"/>
          <w:szCs w:val="21"/>
          <w:highlight w:val="none"/>
        </w:rPr>
        <w:t>3.本工程的标准规范包括：与本工程施工和施工安全相关的国家现行的各专业施工及验收规范、建设工程质量检验评定标准、有关的技术标准以及施工图所示的有关图集、标准。</w:t>
      </w:r>
    </w:p>
    <w:p>
      <w:pPr>
        <w:spacing w:line="420" w:lineRule="exact"/>
        <w:ind w:firstLine="420" w:firstLineChars="200"/>
        <w:rPr>
          <w:rFonts w:ascii="宋体" w:hAnsi="宋体" w:cs="宋体"/>
          <w:szCs w:val="21"/>
          <w:highlight w:val="none"/>
        </w:rPr>
      </w:pPr>
    </w:p>
    <w:p>
      <w:pPr>
        <w:numPr>
          <w:ilvl w:val="0"/>
          <w:numId w:val="2"/>
        </w:numPr>
        <w:spacing w:line="420" w:lineRule="exact"/>
        <w:rPr>
          <w:rFonts w:ascii="宋体" w:hAnsi="宋体" w:cs="宋体"/>
          <w:b/>
          <w:kern w:val="0"/>
          <w:sz w:val="28"/>
          <w:szCs w:val="28"/>
          <w:highlight w:val="none"/>
        </w:rPr>
      </w:pPr>
      <w:r>
        <w:rPr>
          <w:rFonts w:hint="eastAsia" w:ascii="宋体" w:hAnsi="宋体" w:cs="宋体"/>
          <w:b/>
          <w:kern w:val="0"/>
          <w:sz w:val="28"/>
          <w:szCs w:val="28"/>
          <w:highlight w:val="none"/>
        </w:rPr>
        <w:t>工期要求</w:t>
      </w:r>
    </w:p>
    <w:p>
      <w:pPr>
        <w:autoSpaceDE w:val="0"/>
        <w:autoSpaceDN w:val="0"/>
        <w:adjustRightInd w:val="0"/>
        <w:spacing w:line="420" w:lineRule="exact"/>
        <w:ind w:firstLine="420" w:firstLineChars="200"/>
        <w:jc w:val="left"/>
        <w:rPr>
          <w:rFonts w:ascii="宋体" w:hAnsi="宋体" w:cs="宋体"/>
          <w:szCs w:val="21"/>
          <w:highlight w:val="none"/>
        </w:rPr>
      </w:pPr>
      <w:r>
        <w:rPr>
          <w:rFonts w:hint="eastAsia" w:ascii="宋体" w:hAnsi="宋体" w:cs="宋体"/>
          <w:szCs w:val="21"/>
          <w:highlight w:val="none"/>
        </w:rPr>
        <w:t>发包人应按照法律规定获得工程施工所需的许可。经发包人同意后，监理人发出的开工通知应符合法律规定。监理人应在计划开工日期7天前向承包人发出开工通知，工期以开工通知中的开工日期起算。</w:t>
      </w:r>
    </w:p>
    <w:p>
      <w:pPr>
        <w:spacing w:line="360" w:lineRule="auto"/>
        <w:rPr>
          <w:rFonts w:hint="eastAsia" w:ascii="宋体" w:hAnsi="宋体" w:cs="宋体"/>
          <w:szCs w:val="21"/>
          <w:highlight w:val="none"/>
        </w:rPr>
      </w:pPr>
      <w:r>
        <w:rPr>
          <w:rFonts w:hint="eastAsia" w:ascii="宋体" w:hAnsi="宋体" w:cs="宋体"/>
          <w:szCs w:val="21"/>
          <w:highlight w:val="none"/>
        </w:rPr>
        <w:t>工程施工期间，承包人必须按照</w:t>
      </w:r>
      <w:r>
        <w:rPr>
          <w:rFonts w:hint="eastAsia" w:ascii="宋体" w:hAnsi="宋体" w:cs="宋体"/>
          <w:szCs w:val="21"/>
          <w:highlight w:val="none"/>
          <w:lang w:val="en-US" w:eastAsia="zh-CN"/>
        </w:rPr>
        <w:t>交易</w:t>
      </w:r>
      <w:r>
        <w:rPr>
          <w:rFonts w:hint="eastAsia" w:ascii="宋体" w:hAnsi="宋体" w:cs="宋体"/>
          <w:szCs w:val="21"/>
          <w:highlight w:val="none"/>
        </w:rPr>
        <w:t>公告及项目需求要求，以及经批准的施工组织设计、总进度计划、关键节点的进度计划，向承包人报劳动力和施工机械使用计划，使用计划经发包人和监理单位审定后，必须严格执行，发包人和监理单位将进行严格考核，经考核，有效劳动力人数和机械数量达不到计划要求的，视承包人违约，违约金按如下标准计算：劳动力按500元/人·天，施工机械按1000-5000元/台·天。累计出现10次（含10次）以上者，影响工程进度且不能如期完成节点工期或总工期的，发包人可解除合同，并要求承包人赔偿给发包人造成的损失。</w:t>
      </w:r>
    </w:p>
    <w:p>
      <w:pPr>
        <w:pStyle w:val="11"/>
      </w:pPr>
    </w:p>
    <w:p>
      <w:pPr>
        <w:spacing w:line="420" w:lineRule="exact"/>
        <w:rPr>
          <w:rFonts w:ascii="宋体" w:hAnsi="宋体" w:cs="宋体"/>
          <w:b/>
          <w:kern w:val="0"/>
          <w:sz w:val="28"/>
          <w:szCs w:val="28"/>
          <w:highlight w:val="none"/>
        </w:rPr>
      </w:pPr>
      <w:r>
        <w:rPr>
          <w:rFonts w:hint="eastAsia" w:ascii="宋体" w:hAnsi="宋体" w:cs="宋体"/>
          <w:b/>
          <w:kern w:val="0"/>
          <w:sz w:val="28"/>
          <w:szCs w:val="28"/>
          <w:highlight w:val="none"/>
          <w:lang w:val="en-US" w:eastAsia="zh-CN"/>
        </w:rPr>
        <w:t>六</w:t>
      </w:r>
      <w:r>
        <w:rPr>
          <w:rFonts w:hint="eastAsia" w:ascii="宋体" w:hAnsi="宋体" w:cs="宋体"/>
          <w:b/>
          <w:kern w:val="0"/>
          <w:sz w:val="28"/>
          <w:szCs w:val="28"/>
          <w:highlight w:val="none"/>
        </w:rPr>
        <w:t>、踏勘现场</w:t>
      </w:r>
    </w:p>
    <w:p>
      <w:pPr>
        <w:spacing w:line="360" w:lineRule="auto"/>
        <w:ind w:firstLine="420" w:firstLineChars="200"/>
        <w:rPr>
          <w:rFonts w:ascii="宋体" w:hAnsi="宋体" w:cs="宋体"/>
          <w:szCs w:val="21"/>
          <w:highlight w:val="none"/>
        </w:rPr>
      </w:pPr>
      <w:r>
        <w:rPr>
          <w:rFonts w:hint="eastAsia" w:ascii="宋体" w:hAnsi="宋体" w:cs="宋体"/>
          <w:szCs w:val="21"/>
          <w:highlight w:val="none"/>
        </w:rPr>
        <w:t>参与供应商应自行对工程现场及周围环境进行踏勘以获得有关现场的资料。踏勘现场所发生的自身费用由参与供应商自己承担。经项目单位允许，参与供应商可为踏勘目的进入项目单位的项目现场，但参与供应商不得因此使项目单位承担有关的责任和蒙受损失。参与供应商应承担踏勘现场的责任和风险。</w:t>
      </w:r>
    </w:p>
    <w:p>
      <w:pPr>
        <w:spacing w:line="360" w:lineRule="auto"/>
        <w:ind w:firstLine="420" w:firstLineChars="200"/>
        <w:rPr>
          <w:rFonts w:ascii="宋体" w:hAnsi="宋体" w:cs="宋体"/>
          <w:bCs/>
          <w:kern w:val="0"/>
          <w:sz w:val="24"/>
          <w:highlight w:val="none"/>
        </w:rPr>
      </w:pPr>
      <w:r>
        <w:rPr>
          <w:rFonts w:hint="eastAsia" w:ascii="宋体" w:hAnsi="宋体" w:cs="宋体"/>
          <w:szCs w:val="21"/>
          <w:highlight w:val="none"/>
        </w:rPr>
        <w:t>项目单位向参与供应商提供的所有数据和资料，是项目单位现有的能被参与供应商利用的资料，项目单位对参与供应商做出的任何推论、理解和结论均不负责任</w:t>
      </w:r>
      <w:r>
        <w:rPr>
          <w:rFonts w:hint="eastAsia" w:ascii="宋体" w:hAnsi="宋体" w:cs="宋体"/>
          <w:bCs/>
          <w:kern w:val="0"/>
          <w:sz w:val="24"/>
          <w:highlight w:val="none"/>
        </w:rPr>
        <w:t>。</w:t>
      </w:r>
    </w:p>
    <w:p>
      <w:pPr>
        <w:spacing w:line="360" w:lineRule="auto"/>
        <w:rPr>
          <w:rFonts w:ascii="宋体" w:hAnsi="宋体" w:cs="宋体"/>
          <w:bCs/>
          <w:kern w:val="0"/>
          <w:sz w:val="24"/>
          <w:highlight w:val="none"/>
        </w:rPr>
      </w:pPr>
    </w:p>
    <w:p>
      <w:pPr>
        <w:spacing w:line="420" w:lineRule="exact"/>
        <w:rPr>
          <w:rFonts w:ascii="宋体" w:hAnsi="宋体" w:cs="宋体"/>
          <w:b/>
          <w:kern w:val="0"/>
          <w:sz w:val="28"/>
          <w:szCs w:val="28"/>
          <w:highlight w:val="none"/>
        </w:rPr>
      </w:pPr>
      <w:r>
        <w:rPr>
          <w:rFonts w:hint="eastAsia" w:ascii="宋体" w:hAnsi="宋体" w:cs="宋体"/>
          <w:b/>
          <w:kern w:val="0"/>
          <w:sz w:val="28"/>
          <w:szCs w:val="28"/>
          <w:highlight w:val="none"/>
          <w:lang w:val="en-US" w:eastAsia="zh-CN"/>
        </w:rPr>
        <w:t>七</w:t>
      </w:r>
      <w:r>
        <w:rPr>
          <w:rFonts w:hint="eastAsia" w:ascii="宋体" w:hAnsi="宋体" w:cs="宋体"/>
          <w:b/>
          <w:kern w:val="0"/>
          <w:sz w:val="28"/>
          <w:szCs w:val="28"/>
          <w:highlight w:val="none"/>
        </w:rPr>
        <w:t>、农民工工资要求</w:t>
      </w:r>
    </w:p>
    <w:p>
      <w:pPr>
        <w:adjustRightInd w:val="0"/>
        <w:snapToGrid w:val="0"/>
        <w:spacing w:line="420" w:lineRule="exact"/>
        <w:ind w:firstLine="420" w:firstLineChars="200"/>
        <w:rPr>
          <w:rFonts w:ascii="宋体" w:hAnsi="宋体" w:cs="宋体"/>
          <w:b/>
          <w:kern w:val="0"/>
          <w:sz w:val="28"/>
          <w:szCs w:val="28"/>
          <w:highlight w:val="none"/>
        </w:rPr>
      </w:pPr>
      <w:r>
        <w:rPr>
          <w:rFonts w:hint="eastAsia" w:ascii="宋体" w:hAnsi="宋体" w:cs="宋体"/>
          <w:bCs/>
          <w:szCs w:val="21"/>
          <w:highlight w:val="none"/>
          <w:lang w:val="en-US" w:eastAsia="zh-CN"/>
        </w:rPr>
        <w:t>供应商</w:t>
      </w:r>
      <w:r>
        <w:rPr>
          <w:rFonts w:hint="eastAsia" w:ascii="宋体" w:hAnsi="宋体" w:cs="宋体"/>
          <w:bCs/>
          <w:szCs w:val="21"/>
          <w:highlight w:val="none"/>
        </w:rPr>
        <w:t>一旦中标，必须严格执行《安庆市人民政府办公室关于印发安庆市工程建设领域农民工工资专用账户和工程款分账管理办法的通知》（宜政办秘〔2021〕17号）的规定。按安庆市相关规定使用“安庆市农民工工资支付监管系统”，及时足额拨付工资性工程款进入农民工工资专用账户。</w:t>
      </w:r>
    </w:p>
    <w:p>
      <w:pPr>
        <w:adjustRightInd w:val="0"/>
        <w:snapToGrid w:val="0"/>
        <w:spacing w:line="420" w:lineRule="exact"/>
        <w:rPr>
          <w:rFonts w:ascii="宋体" w:hAnsi="宋体" w:cs="宋体"/>
          <w:b/>
          <w:kern w:val="0"/>
          <w:sz w:val="28"/>
          <w:szCs w:val="28"/>
          <w:highlight w:val="none"/>
        </w:rPr>
      </w:pPr>
    </w:p>
    <w:p>
      <w:pPr>
        <w:adjustRightInd w:val="0"/>
        <w:snapToGrid w:val="0"/>
        <w:spacing w:line="420" w:lineRule="exact"/>
        <w:rPr>
          <w:rFonts w:ascii="宋体" w:hAnsi="宋体" w:cs="宋体"/>
          <w:b/>
          <w:kern w:val="0"/>
          <w:sz w:val="32"/>
          <w:szCs w:val="32"/>
          <w:highlight w:val="none"/>
        </w:rPr>
      </w:pPr>
      <w:r>
        <w:rPr>
          <w:rFonts w:hint="eastAsia" w:ascii="宋体" w:hAnsi="宋体" w:cs="宋体"/>
          <w:b/>
          <w:kern w:val="0"/>
          <w:sz w:val="28"/>
          <w:szCs w:val="28"/>
          <w:highlight w:val="none"/>
          <w:lang w:val="en-US" w:eastAsia="zh-CN"/>
        </w:rPr>
        <w:t>八</w:t>
      </w:r>
      <w:r>
        <w:rPr>
          <w:rFonts w:hint="eastAsia" w:ascii="宋体" w:hAnsi="宋体" w:cs="宋体"/>
          <w:b/>
          <w:kern w:val="0"/>
          <w:sz w:val="28"/>
          <w:szCs w:val="28"/>
          <w:highlight w:val="none"/>
        </w:rPr>
        <w:t>、材料要求</w:t>
      </w:r>
    </w:p>
    <w:p>
      <w:pPr>
        <w:adjustRightInd w:val="0"/>
        <w:snapToGrid w:val="0"/>
        <w:spacing w:line="420" w:lineRule="exact"/>
        <w:ind w:firstLine="420" w:firstLineChars="200"/>
        <w:rPr>
          <w:rFonts w:ascii="宋体" w:hAnsi="宋体" w:cs="宋体"/>
          <w:szCs w:val="21"/>
          <w:highlight w:val="none"/>
        </w:rPr>
      </w:pPr>
      <w:r>
        <w:rPr>
          <w:rFonts w:hint="eastAsia" w:ascii="宋体" w:hAnsi="宋体" w:cs="宋体"/>
          <w:szCs w:val="21"/>
          <w:highlight w:val="none"/>
        </w:rPr>
        <w:t>1.除发包人提供的材料、设备外，凡属承包范围内的所有材料、设备均由成交供应商自行采购。因成交供应商自行采购的材料质量引起的工程质量问题由成交供应商承担所造成的一切损失。</w:t>
      </w:r>
    </w:p>
    <w:p>
      <w:pPr>
        <w:spacing w:line="420" w:lineRule="exact"/>
        <w:rPr>
          <w:rFonts w:ascii="宋体" w:hAnsi="宋体" w:cs="宋体"/>
          <w:szCs w:val="21"/>
          <w:highlight w:val="none"/>
        </w:rPr>
      </w:pPr>
      <w:r>
        <w:rPr>
          <w:rFonts w:hint="eastAsia" w:ascii="宋体" w:hAnsi="宋体" w:cs="宋体"/>
          <w:szCs w:val="21"/>
          <w:highlight w:val="none"/>
        </w:rPr>
        <w:t xml:space="preserve">    2.对发包人未指定品牌的材料、设备采购，必须选用符合现行国家及行业相关合格标准的要求并经项目单位同意。</w:t>
      </w:r>
    </w:p>
    <w:p>
      <w:pPr>
        <w:spacing w:line="420" w:lineRule="exact"/>
        <w:rPr>
          <w:rFonts w:ascii="宋体" w:hAnsi="宋体" w:cs="宋体"/>
          <w:b/>
          <w:bCs/>
          <w:szCs w:val="21"/>
          <w:highlight w:val="none"/>
        </w:rPr>
      </w:pPr>
      <w:r>
        <w:rPr>
          <w:rFonts w:hint="eastAsia" w:ascii="宋体" w:hAnsi="宋体" w:cs="宋体"/>
          <w:szCs w:val="21"/>
          <w:highlight w:val="none"/>
        </w:rPr>
        <w:t xml:space="preserve">    3.成交供应商对本工程的主要材料、设备及供应的厂商，须进行资格和品牌的认定。采购前应将供应商的有关资料（如质保书、生产许可证等或备案要求）报监理单位审查，并经发包人批准后方可采购。否则，发包人有权不予验收进场，由此造成的损失由成交供应商自负，工期不予顺延。材料试验费由成交供应商支付。</w:t>
      </w:r>
    </w:p>
    <w:p>
      <w:pPr>
        <w:spacing w:line="420" w:lineRule="exact"/>
        <w:ind w:firstLine="420"/>
        <w:rPr>
          <w:rFonts w:ascii="宋体" w:hAnsi="宋体" w:cs="宋体"/>
          <w:szCs w:val="21"/>
          <w:highlight w:val="none"/>
        </w:rPr>
      </w:pPr>
      <w:r>
        <w:rPr>
          <w:rFonts w:hint="eastAsia" w:ascii="宋体" w:hAnsi="宋体" w:cs="宋体"/>
          <w:szCs w:val="21"/>
          <w:highlight w:val="none"/>
        </w:rPr>
        <w:t>4.由承包人实施采购的工程主要设备和材料采购由承包人实施，品牌、规格等须经发包人认可签字后方可进行采购，成交供应商采购计划应提前报发包人审定。因成交供应商资源投入不足，直接影响工程质量和工期，且无视监理工程师的警告而不做改进，从而引起工程的质量、进度和材料设备准备严重滞后时，发包人有权采取相关措施进行补救，相关措施的费用由成交供应商承担。若成交供应商不能提供符合设计要求或合同约定的材料，发包人有权要求承包人停止采购，已经采购进场的勒令其退场，由此所造成的一切损失或发生的费用由承包人承担。</w:t>
      </w:r>
    </w:p>
    <w:p>
      <w:pPr>
        <w:spacing w:line="420" w:lineRule="exact"/>
        <w:ind w:firstLine="420"/>
        <w:rPr>
          <w:rFonts w:ascii="宋体" w:hAnsi="宋体" w:cs="宋体"/>
          <w:szCs w:val="21"/>
          <w:highlight w:val="none"/>
        </w:rPr>
      </w:pPr>
      <w:r>
        <w:rPr>
          <w:rFonts w:hint="eastAsia" w:ascii="宋体" w:hAnsi="宋体" w:cs="宋体"/>
          <w:szCs w:val="21"/>
          <w:highlight w:val="none"/>
        </w:rPr>
        <w:t>5.交易文件中提供的参考商标、品牌或标准是项目单位为了方便参与供应商更明确、更清楚说明拟采购货物的技术规格和标准，并无限制性。参与供应商若选用替代商标、品牌或标准，应优于或相当于参考商标、品牌或标准。承包人所选用产品须经发包人同意后方可使用。</w:t>
      </w:r>
    </w:p>
    <w:p>
      <w:pPr>
        <w:spacing w:line="420" w:lineRule="exact"/>
        <w:rPr>
          <w:rFonts w:ascii="宋体" w:hAnsi="宋体" w:cs="宋体"/>
          <w:szCs w:val="21"/>
          <w:highlight w:val="none"/>
        </w:rPr>
      </w:pPr>
    </w:p>
    <w:p>
      <w:pPr>
        <w:adjustRightInd w:val="0"/>
        <w:snapToGrid w:val="0"/>
        <w:spacing w:line="420" w:lineRule="exact"/>
        <w:rPr>
          <w:rFonts w:ascii="宋体" w:hAnsi="宋体" w:cs="宋体"/>
          <w:b/>
          <w:kern w:val="0"/>
          <w:sz w:val="28"/>
          <w:szCs w:val="28"/>
          <w:highlight w:val="none"/>
        </w:rPr>
      </w:pPr>
      <w:r>
        <w:rPr>
          <w:rFonts w:hint="eastAsia" w:ascii="宋体" w:hAnsi="宋体" w:cs="宋体"/>
          <w:b/>
          <w:kern w:val="0"/>
          <w:sz w:val="28"/>
          <w:szCs w:val="28"/>
          <w:highlight w:val="none"/>
          <w:lang w:val="en-US" w:eastAsia="zh-CN"/>
        </w:rPr>
        <w:t>九</w:t>
      </w:r>
      <w:r>
        <w:rPr>
          <w:rFonts w:hint="eastAsia" w:ascii="宋体" w:hAnsi="宋体" w:cs="宋体"/>
          <w:b/>
          <w:kern w:val="0"/>
          <w:sz w:val="28"/>
          <w:szCs w:val="28"/>
          <w:highlight w:val="none"/>
        </w:rPr>
        <w:t>、工程量清单、最高投标限价编制依据</w:t>
      </w:r>
    </w:p>
    <w:p>
      <w:pPr>
        <w:adjustRightInd w:val="0"/>
        <w:snapToGrid w:val="0"/>
        <w:spacing w:line="420" w:lineRule="exact"/>
        <w:ind w:firstLine="420" w:firstLineChars="200"/>
        <w:rPr>
          <w:rFonts w:ascii="宋体" w:hAnsi="宋体" w:cs="宋体"/>
          <w:szCs w:val="21"/>
          <w:highlight w:val="none"/>
        </w:rPr>
      </w:pPr>
      <w:r>
        <w:rPr>
          <w:rFonts w:hint="eastAsia" w:ascii="宋体" w:hAnsi="宋体" w:cs="宋体"/>
          <w:szCs w:val="21"/>
          <w:highlight w:val="none"/>
        </w:rPr>
        <w:t>1.交易公告及项目需求；</w:t>
      </w:r>
    </w:p>
    <w:p>
      <w:pPr>
        <w:adjustRightInd w:val="0"/>
        <w:snapToGrid w:val="0"/>
        <w:spacing w:line="420" w:lineRule="exact"/>
        <w:ind w:firstLine="420" w:firstLineChars="200"/>
        <w:rPr>
          <w:rFonts w:ascii="宋体" w:hAnsi="宋体" w:cs="宋体"/>
          <w:szCs w:val="21"/>
          <w:highlight w:val="none"/>
        </w:rPr>
      </w:pPr>
      <w:r>
        <w:rPr>
          <w:rFonts w:hint="eastAsia" w:ascii="宋体" w:hAnsi="宋体" w:cs="宋体"/>
          <w:szCs w:val="21"/>
          <w:highlight w:val="none"/>
        </w:rPr>
        <w:t>2.设计图纸及变更；</w:t>
      </w:r>
    </w:p>
    <w:p>
      <w:pPr>
        <w:adjustRightInd w:val="0"/>
        <w:snapToGrid w:val="0"/>
        <w:spacing w:line="420" w:lineRule="exact"/>
        <w:ind w:firstLine="420" w:firstLineChars="200"/>
        <w:rPr>
          <w:rFonts w:ascii="宋体" w:hAnsi="宋体" w:cs="宋体"/>
          <w:szCs w:val="21"/>
          <w:highlight w:val="none"/>
        </w:rPr>
      </w:pPr>
      <w:r>
        <w:rPr>
          <w:rFonts w:hint="eastAsia" w:ascii="宋体" w:hAnsi="宋体" w:cs="宋体"/>
          <w:szCs w:val="21"/>
          <w:highlight w:val="none"/>
        </w:rPr>
        <w:t>3.《安徽省住房城乡建设厅关于发布2018版安徽省建设工程计价依据的通知》（建标〔2017〕191号）及其修编；</w:t>
      </w:r>
    </w:p>
    <w:p>
      <w:pPr>
        <w:adjustRightInd w:val="0"/>
        <w:snapToGrid w:val="0"/>
        <w:spacing w:line="420" w:lineRule="exact"/>
        <w:ind w:firstLine="420" w:firstLineChars="200"/>
        <w:rPr>
          <w:rFonts w:ascii="宋体" w:hAnsi="宋体" w:cs="宋体"/>
          <w:szCs w:val="21"/>
          <w:highlight w:val="none"/>
        </w:rPr>
      </w:pPr>
      <w:r>
        <w:rPr>
          <w:rFonts w:hint="eastAsia" w:ascii="宋体" w:hAnsi="宋体" w:cs="宋体"/>
          <w:szCs w:val="21"/>
          <w:highlight w:val="none"/>
        </w:rPr>
        <w:t>4.安徽省建设工程造价管理总站 《关于调整我省现行建设工程计价依据增值税税率的通知》（造价〔2019〕7号）、《关于调整安徽省建设工程不可竞争费构成及计费标准的通知》（建标【2021】42号）。成交供应商可在安庆市建设工程</w:t>
      </w:r>
      <w:r>
        <w:rPr>
          <w:rFonts w:hint="eastAsia" w:ascii="宋体" w:hAnsi="宋体" w:cs="宋体"/>
          <w:szCs w:val="21"/>
          <w:highlight w:val="none"/>
          <w:lang w:val="en-US" w:eastAsia="zh-CN"/>
        </w:rPr>
        <w:t>造价</w:t>
      </w:r>
      <w:r>
        <w:rPr>
          <w:rFonts w:hint="eastAsia" w:ascii="宋体" w:hAnsi="宋体" w:cs="宋体"/>
          <w:szCs w:val="21"/>
          <w:highlight w:val="none"/>
        </w:rPr>
        <w:t>信息网上下载上述文件；</w:t>
      </w:r>
    </w:p>
    <w:p>
      <w:pPr>
        <w:adjustRightInd w:val="0"/>
        <w:snapToGrid w:val="0"/>
        <w:spacing w:line="420" w:lineRule="exact"/>
        <w:ind w:firstLine="420" w:firstLineChars="200"/>
        <w:rPr>
          <w:rFonts w:ascii="宋体" w:hAnsi="宋体" w:cs="宋体"/>
          <w:szCs w:val="21"/>
          <w:highlight w:val="none"/>
        </w:rPr>
      </w:pPr>
      <w:r>
        <w:rPr>
          <w:rFonts w:hint="eastAsia" w:ascii="宋体" w:hAnsi="宋体" w:cs="宋体"/>
          <w:szCs w:val="21"/>
          <w:highlight w:val="none"/>
        </w:rPr>
        <w:t>5.安庆市建筑管理处 202</w:t>
      </w:r>
      <w:r>
        <w:rPr>
          <w:rFonts w:hint="eastAsia" w:ascii="宋体" w:hAnsi="宋体" w:cs="宋体"/>
          <w:szCs w:val="21"/>
          <w:highlight w:val="none"/>
          <w:lang w:val="en-US" w:eastAsia="zh-CN"/>
        </w:rPr>
        <w:t>2</w:t>
      </w:r>
      <w:r>
        <w:rPr>
          <w:rFonts w:hint="eastAsia" w:ascii="宋体" w:hAnsi="宋体" w:cs="宋体"/>
          <w:szCs w:val="21"/>
          <w:highlight w:val="none"/>
        </w:rPr>
        <w:t>年第</w:t>
      </w:r>
      <w:r>
        <w:rPr>
          <w:rFonts w:hint="eastAsia" w:ascii="宋体" w:hAnsi="宋体" w:cs="宋体"/>
          <w:szCs w:val="21"/>
          <w:highlight w:val="none"/>
          <w:lang w:val="en-US" w:eastAsia="zh-CN"/>
        </w:rPr>
        <w:t>12</w:t>
      </w:r>
      <w:r>
        <w:rPr>
          <w:rFonts w:hint="eastAsia" w:ascii="宋体" w:hAnsi="宋体" w:cs="宋体"/>
          <w:szCs w:val="21"/>
          <w:highlight w:val="none"/>
        </w:rPr>
        <w:t>期 《安庆市建设工程造价简讯》，没有信息价的材料经充分询价后按市场价计入。</w:t>
      </w:r>
    </w:p>
    <w:p>
      <w:pPr>
        <w:adjustRightInd w:val="0"/>
        <w:snapToGrid w:val="0"/>
        <w:spacing w:line="420" w:lineRule="exact"/>
        <w:rPr>
          <w:rFonts w:ascii="宋体" w:hAnsi="宋体" w:cs="宋体"/>
          <w:b/>
          <w:kern w:val="0"/>
          <w:sz w:val="28"/>
          <w:szCs w:val="28"/>
          <w:highlight w:val="none"/>
        </w:rPr>
      </w:pPr>
    </w:p>
    <w:p>
      <w:pPr>
        <w:adjustRightInd w:val="0"/>
        <w:snapToGrid w:val="0"/>
        <w:spacing w:line="420" w:lineRule="exact"/>
        <w:rPr>
          <w:rFonts w:ascii="宋体" w:hAnsi="宋体" w:cs="宋体"/>
          <w:b/>
          <w:kern w:val="0"/>
          <w:sz w:val="28"/>
          <w:szCs w:val="28"/>
          <w:highlight w:val="none"/>
        </w:rPr>
      </w:pPr>
      <w:r>
        <w:rPr>
          <w:rFonts w:hint="eastAsia" w:ascii="宋体" w:hAnsi="宋体" w:cs="宋体"/>
          <w:b/>
          <w:kern w:val="0"/>
          <w:sz w:val="28"/>
          <w:szCs w:val="28"/>
          <w:highlight w:val="none"/>
        </w:rPr>
        <w:t>十、合同价款</w:t>
      </w:r>
    </w:p>
    <w:p>
      <w:pPr>
        <w:spacing w:line="420" w:lineRule="exact"/>
        <w:ind w:firstLine="420" w:firstLineChars="200"/>
        <w:rPr>
          <w:rFonts w:ascii="宋体" w:hAnsi="宋体" w:cs="宋体"/>
          <w:szCs w:val="21"/>
          <w:highlight w:val="none"/>
        </w:rPr>
      </w:pPr>
      <w:r>
        <w:rPr>
          <w:rFonts w:hint="eastAsia" w:ascii="宋体" w:hAnsi="宋体" w:cs="宋体"/>
          <w:szCs w:val="21"/>
          <w:highlight w:val="none"/>
        </w:rPr>
        <w:t>1.本项目合同价格形式为：固定总价合同。总价包含的风险范围包括但不限于： 人工市场价、材料费及机械费的市场价格变化；除政策性调整、不可抗力以外的其他风险。除经批准的设计变更、经济签证外，其它工程造价增减均不予签证计价。</w:t>
      </w:r>
    </w:p>
    <w:p>
      <w:pPr>
        <w:widowControl/>
        <w:spacing w:line="500" w:lineRule="exact"/>
        <w:ind w:firstLine="420" w:firstLineChars="200"/>
        <w:jc w:val="left"/>
        <w:rPr>
          <w:rFonts w:ascii="宋体" w:hAnsi="宋体" w:cs="宋体"/>
          <w:szCs w:val="21"/>
          <w:highlight w:val="none"/>
        </w:rPr>
      </w:pPr>
      <w:r>
        <w:rPr>
          <w:rFonts w:hint="eastAsia" w:ascii="宋体" w:hAnsi="宋体" w:cs="宋体"/>
          <w:szCs w:val="21"/>
          <w:highlight w:val="none"/>
        </w:rPr>
        <w:t>2.请各参与供应商自行核对本项目的最高投标限价，如有异议和投诉，请在交易前书面提出，且需要同时提交异议和投诉的依据、有关证明材料以及相关的请求及主张。项目单位将组织复查。如复查结论与原公布的最高投标限价误差超过±3%的，项目单位将进行修正，如误差在±3%以内的，项目单位可不予调整。参与供应商在规定时间内未提出异议的，中标后，项目单位不接受成交供应商对此提出的任何质疑，不因此而调整合同价，参与供应商应当按照成交价完成交易公告和项目需求规定的所有工程项目。</w:t>
      </w:r>
    </w:p>
    <w:p>
      <w:pPr>
        <w:widowControl/>
        <w:spacing w:line="500" w:lineRule="exact"/>
        <w:ind w:firstLine="420" w:firstLineChars="200"/>
        <w:jc w:val="left"/>
        <w:rPr>
          <w:rFonts w:ascii="宋体" w:hAnsi="宋体" w:cs="宋体"/>
          <w:szCs w:val="21"/>
          <w:highlight w:val="none"/>
        </w:rPr>
      </w:pPr>
      <w:r>
        <w:rPr>
          <w:rFonts w:hint="eastAsia" w:ascii="宋体" w:hAnsi="宋体" w:cs="宋体"/>
          <w:szCs w:val="21"/>
          <w:highlight w:val="none"/>
        </w:rPr>
        <w:t>3. 经批准的设计变更、经济签证引起的合同价款的调整原则：按最高投标限价编制原则结合中标综合下浮率结合进行调整。</w:t>
      </w:r>
    </w:p>
    <w:p>
      <w:pPr>
        <w:numPr>
          <w:ilvl w:val="0"/>
          <w:numId w:val="3"/>
        </w:numPr>
        <w:spacing w:line="420" w:lineRule="exact"/>
        <w:ind w:left="0" w:firstLine="420" w:firstLineChars="200"/>
        <w:rPr>
          <w:rFonts w:ascii="宋体" w:hAnsi="宋体" w:cs="宋体"/>
          <w:szCs w:val="21"/>
          <w:highlight w:val="none"/>
        </w:rPr>
      </w:pPr>
      <w:r>
        <w:rPr>
          <w:rFonts w:hint="eastAsia" w:ascii="宋体" w:hAnsi="宋体" w:cs="宋体"/>
          <w:szCs w:val="21"/>
          <w:highlight w:val="none"/>
        </w:rPr>
        <w:t>合同价中已有适用的综合单价，按最高投标限价中的子目综合单价乘以（1-综合下浮率）进行确定；</w:t>
      </w:r>
    </w:p>
    <w:p>
      <w:pPr>
        <w:numPr>
          <w:ilvl w:val="0"/>
          <w:numId w:val="3"/>
        </w:numPr>
        <w:spacing w:line="420" w:lineRule="exact"/>
        <w:ind w:left="0" w:firstLine="420" w:firstLineChars="200"/>
        <w:rPr>
          <w:rFonts w:ascii="宋体" w:hAnsi="宋体" w:cs="宋体"/>
          <w:szCs w:val="21"/>
          <w:highlight w:val="none"/>
        </w:rPr>
      </w:pPr>
      <w:r>
        <w:rPr>
          <w:rFonts w:hint="eastAsia" w:ascii="宋体" w:hAnsi="宋体" w:cs="宋体"/>
          <w:szCs w:val="21"/>
          <w:highlight w:val="none"/>
        </w:rPr>
        <w:t>合同价中有类似的综合单价，参照最高投标限价中的类似子目综合单价乘以（1-综合下浮率）确定；</w:t>
      </w:r>
    </w:p>
    <w:p>
      <w:pPr>
        <w:numPr>
          <w:ilvl w:val="0"/>
          <w:numId w:val="3"/>
        </w:numPr>
        <w:spacing w:line="420" w:lineRule="exact"/>
        <w:ind w:left="0" w:firstLine="420" w:firstLineChars="200"/>
        <w:rPr>
          <w:rFonts w:ascii="宋体" w:hAnsi="宋体" w:cs="宋体"/>
          <w:szCs w:val="21"/>
          <w:highlight w:val="none"/>
        </w:rPr>
      </w:pPr>
      <w:r>
        <w:rPr>
          <w:rFonts w:hint="eastAsia" w:ascii="宋体" w:hAnsi="宋体" w:cs="宋体"/>
          <w:szCs w:val="21"/>
          <w:highlight w:val="none"/>
        </w:rPr>
        <w:t>合同价中没有适用或类似的综合单价，由承包人根据最高投标限价编制依据中的计价原则规定提出适当的综合单价，报送发包人或其委托的工程造价咨询单位审核，该综合单价乘以（1-综合下浮率）作为实际结算综合单价。</w:t>
      </w:r>
    </w:p>
    <w:p>
      <w:pPr>
        <w:spacing w:line="420" w:lineRule="exact"/>
        <w:ind w:firstLine="420" w:firstLineChars="200"/>
        <w:rPr>
          <w:rFonts w:ascii="宋体" w:hAnsi="宋体" w:cs="宋体"/>
          <w:szCs w:val="21"/>
          <w:highlight w:val="none"/>
        </w:rPr>
      </w:pPr>
      <w:r>
        <w:rPr>
          <w:rFonts w:hint="eastAsia" w:ascii="宋体" w:hAnsi="宋体" w:cs="宋体"/>
          <w:szCs w:val="21"/>
          <w:highlight w:val="none"/>
        </w:rPr>
        <w:t>4.合同价中的暂列金额归项目单位所有。</w:t>
      </w:r>
    </w:p>
    <w:p>
      <w:pPr>
        <w:spacing w:line="420" w:lineRule="exact"/>
        <w:ind w:firstLine="420" w:firstLineChars="200"/>
        <w:rPr>
          <w:rFonts w:ascii="宋体" w:hAnsi="宋体" w:cs="宋体"/>
          <w:szCs w:val="21"/>
          <w:highlight w:val="none"/>
        </w:rPr>
      </w:pPr>
      <w:r>
        <w:rPr>
          <w:rFonts w:hint="eastAsia" w:ascii="宋体" w:hAnsi="宋体" w:cs="宋体"/>
          <w:szCs w:val="21"/>
          <w:highlight w:val="none"/>
        </w:rPr>
        <w:t>5.暂估价（如有）</w:t>
      </w:r>
      <w:r>
        <w:rPr>
          <w:rFonts w:ascii="宋体" w:hAnsi="宋体" w:cs="宋体"/>
          <w:szCs w:val="21"/>
          <w:highlight w:val="none"/>
        </w:rPr>
        <w:t>均为估算金额</w:t>
      </w:r>
      <w:r>
        <w:rPr>
          <w:rFonts w:hint="eastAsia" w:ascii="宋体" w:hAnsi="宋体" w:cs="宋体"/>
          <w:szCs w:val="21"/>
          <w:highlight w:val="none"/>
        </w:rPr>
        <w:t>，</w:t>
      </w:r>
      <w:r>
        <w:rPr>
          <w:rFonts w:ascii="宋体" w:hAnsi="宋体" w:cs="宋体"/>
          <w:szCs w:val="21"/>
          <w:highlight w:val="none"/>
        </w:rPr>
        <w:t>工程竣工后应按承包人实际完成的工程内容</w:t>
      </w:r>
      <w:r>
        <w:rPr>
          <w:rFonts w:hint="eastAsia" w:ascii="宋体" w:hAnsi="宋体" w:cs="宋体"/>
          <w:szCs w:val="21"/>
          <w:highlight w:val="none"/>
        </w:rPr>
        <w:t>造价（费用）乘以（1-综合下浮率）计算</w:t>
      </w:r>
      <w:r>
        <w:rPr>
          <w:rFonts w:ascii="宋体" w:hAnsi="宋体" w:cs="宋体"/>
          <w:szCs w:val="21"/>
          <w:highlight w:val="none"/>
        </w:rPr>
        <w:t>。</w:t>
      </w:r>
    </w:p>
    <w:p>
      <w:pPr>
        <w:spacing w:line="420" w:lineRule="exact"/>
        <w:ind w:firstLine="420" w:firstLineChars="200"/>
        <w:rPr>
          <w:rFonts w:ascii="宋体" w:hAnsi="宋体" w:cs="宋体"/>
          <w:szCs w:val="21"/>
          <w:highlight w:val="none"/>
        </w:rPr>
      </w:pPr>
      <w:r>
        <w:rPr>
          <w:rFonts w:hint="eastAsia" w:ascii="宋体" w:hAnsi="宋体" w:cs="宋体"/>
          <w:szCs w:val="21"/>
          <w:highlight w:val="none"/>
        </w:rPr>
        <w:t>6.最终结算价以经发包人或其委托的其他机构审定结果为准。</w:t>
      </w:r>
    </w:p>
    <w:p>
      <w:pPr>
        <w:spacing w:line="420" w:lineRule="exact"/>
        <w:ind w:firstLine="420" w:firstLineChars="200"/>
        <w:rPr>
          <w:rFonts w:ascii="宋体" w:hAnsi="宋体" w:cs="宋体"/>
          <w:szCs w:val="21"/>
          <w:highlight w:val="none"/>
        </w:rPr>
      </w:pPr>
      <w:r>
        <w:rPr>
          <w:rFonts w:hint="eastAsia" w:ascii="宋体" w:hAnsi="宋体" w:cs="宋体"/>
          <w:szCs w:val="21"/>
          <w:highlight w:val="none"/>
        </w:rPr>
        <w:t>7.所有工程保险费用均由承包人承担。</w:t>
      </w:r>
    </w:p>
    <w:p>
      <w:pPr>
        <w:spacing w:line="420" w:lineRule="exact"/>
        <w:ind w:firstLine="420" w:firstLineChars="200"/>
        <w:rPr>
          <w:rFonts w:ascii="宋体" w:hAnsi="宋体" w:cs="宋体"/>
          <w:szCs w:val="21"/>
          <w:highlight w:val="none"/>
        </w:rPr>
      </w:pPr>
    </w:p>
    <w:p>
      <w:pPr>
        <w:adjustRightInd w:val="0"/>
        <w:snapToGrid w:val="0"/>
        <w:spacing w:line="420" w:lineRule="exact"/>
        <w:rPr>
          <w:rFonts w:ascii="宋体" w:hAnsi="宋体" w:cs="宋体"/>
          <w:b/>
          <w:kern w:val="0"/>
          <w:sz w:val="28"/>
          <w:szCs w:val="28"/>
          <w:highlight w:val="none"/>
        </w:rPr>
      </w:pPr>
      <w:r>
        <w:rPr>
          <w:rFonts w:hint="eastAsia" w:ascii="宋体" w:hAnsi="宋体" w:cs="宋体"/>
          <w:b/>
          <w:kern w:val="0"/>
          <w:sz w:val="28"/>
          <w:szCs w:val="28"/>
          <w:highlight w:val="none"/>
        </w:rPr>
        <w:t>十</w:t>
      </w:r>
      <w:r>
        <w:rPr>
          <w:rFonts w:hint="eastAsia" w:ascii="宋体" w:hAnsi="宋体" w:cs="宋体"/>
          <w:b/>
          <w:kern w:val="0"/>
          <w:sz w:val="28"/>
          <w:szCs w:val="28"/>
          <w:highlight w:val="none"/>
          <w:lang w:val="en-US" w:eastAsia="zh-CN"/>
        </w:rPr>
        <w:t>一</w:t>
      </w:r>
      <w:r>
        <w:rPr>
          <w:rFonts w:hint="eastAsia" w:ascii="宋体" w:hAnsi="宋体" w:cs="宋体"/>
          <w:b/>
          <w:kern w:val="0"/>
          <w:sz w:val="28"/>
          <w:szCs w:val="28"/>
          <w:highlight w:val="none"/>
        </w:rPr>
        <w:t>、费用缴纳</w:t>
      </w:r>
    </w:p>
    <w:p>
      <w:pPr>
        <w:spacing w:line="420" w:lineRule="exact"/>
        <w:ind w:firstLine="420" w:firstLineChars="200"/>
        <w:rPr>
          <w:rFonts w:ascii="宋体" w:hAnsi="宋体" w:cs="宋体"/>
          <w:szCs w:val="21"/>
          <w:highlight w:val="none"/>
        </w:rPr>
      </w:pPr>
      <w:r>
        <w:rPr>
          <w:rFonts w:hint="eastAsia" w:ascii="宋体" w:hAnsi="宋体" w:cs="宋体"/>
          <w:szCs w:val="21"/>
          <w:highlight w:val="none"/>
        </w:rPr>
        <w:t>本项目的工程量清单及最高投标限价的编制费、招标代理费由成交供应商支付。工程量清单及最高投标限价编制费：</w:t>
      </w:r>
      <w:r>
        <w:rPr>
          <w:rFonts w:hint="eastAsia" w:ascii="宋体" w:hAnsi="宋体" w:cs="宋体"/>
          <w:szCs w:val="21"/>
          <w:highlight w:val="none"/>
          <w:lang w:val="en-US" w:eastAsia="zh-CN"/>
        </w:rPr>
        <w:t xml:space="preserve">2000 </w:t>
      </w:r>
      <w:r>
        <w:rPr>
          <w:rFonts w:hint="eastAsia" w:ascii="宋体" w:hAnsi="宋体" w:cs="宋体"/>
          <w:szCs w:val="21"/>
          <w:highlight w:val="none"/>
        </w:rPr>
        <w:t>元，招标代理费：</w:t>
      </w:r>
      <w:r>
        <w:rPr>
          <w:rFonts w:hint="eastAsia" w:ascii="宋体" w:hAnsi="宋体" w:cs="宋体"/>
          <w:szCs w:val="21"/>
          <w:highlight w:val="none"/>
          <w:lang w:val="en-US" w:eastAsia="zh-CN"/>
        </w:rPr>
        <w:t>1140</w:t>
      </w:r>
      <w:r>
        <w:rPr>
          <w:rFonts w:hint="eastAsia" w:ascii="宋体" w:hAnsi="宋体" w:cs="宋体"/>
          <w:szCs w:val="21"/>
          <w:highlight w:val="none"/>
        </w:rPr>
        <w:t>元。</w:t>
      </w:r>
    </w:p>
    <w:p>
      <w:pPr>
        <w:spacing w:line="420" w:lineRule="exact"/>
        <w:ind w:firstLine="420" w:firstLineChars="200"/>
        <w:rPr>
          <w:rFonts w:ascii="宋体" w:hAnsi="宋体" w:cs="宋体"/>
          <w:szCs w:val="21"/>
          <w:highlight w:val="none"/>
        </w:rPr>
      </w:pPr>
      <w:r>
        <w:rPr>
          <w:rFonts w:hint="eastAsia" w:ascii="宋体" w:hAnsi="宋体" w:cs="宋体"/>
          <w:szCs w:val="21"/>
          <w:highlight w:val="none"/>
        </w:rPr>
        <w:t>成交供应商在收到缴费通知后的1个工作日内缴纳上述费用，未按规定缴纳的，项目单位有权取消其成交资格，并给予不诚信行为记录并予以披露。</w:t>
      </w:r>
    </w:p>
    <w:p>
      <w:pPr>
        <w:spacing w:line="420" w:lineRule="exact"/>
        <w:ind w:firstLine="420" w:firstLineChars="200"/>
        <w:rPr>
          <w:rFonts w:ascii="宋体" w:hAnsi="宋体" w:cs="宋体"/>
          <w:szCs w:val="21"/>
          <w:highlight w:val="none"/>
        </w:rPr>
      </w:pPr>
    </w:p>
    <w:p>
      <w:pPr>
        <w:adjustRightInd w:val="0"/>
        <w:snapToGrid w:val="0"/>
        <w:spacing w:line="420" w:lineRule="exact"/>
        <w:rPr>
          <w:rFonts w:ascii="宋体" w:hAnsi="宋体" w:cs="宋体"/>
          <w:b/>
          <w:kern w:val="0"/>
          <w:sz w:val="28"/>
          <w:szCs w:val="28"/>
          <w:highlight w:val="none"/>
        </w:rPr>
      </w:pPr>
      <w:r>
        <w:rPr>
          <w:rFonts w:hint="eastAsia" w:ascii="宋体" w:hAnsi="宋体" w:cs="宋体"/>
          <w:b/>
          <w:kern w:val="0"/>
          <w:sz w:val="28"/>
          <w:szCs w:val="28"/>
          <w:highlight w:val="none"/>
        </w:rPr>
        <w:t>十</w:t>
      </w:r>
      <w:r>
        <w:rPr>
          <w:rFonts w:hint="eastAsia" w:ascii="宋体" w:hAnsi="宋体" w:cs="宋体"/>
          <w:b/>
          <w:kern w:val="0"/>
          <w:sz w:val="28"/>
          <w:szCs w:val="28"/>
          <w:highlight w:val="none"/>
          <w:lang w:val="en-US" w:eastAsia="zh-CN"/>
        </w:rPr>
        <w:t>二</w:t>
      </w:r>
      <w:r>
        <w:rPr>
          <w:rFonts w:hint="eastAsia" w:ascii="宋体" w:hAnsi="宋体" w:cs="宋体"/>
          <w:b/>
          <w:kern w:val="0"/>
          <w:sz w:val="28"/>
          <w:szCs w:val="28"/>
          <w:highlight w:val="none"/>
        </w:rPr>
        <w:t>、成交供应商须知</w:t>
      </w:r>
    </w:p>
    <w:p>
      <w:pPr>
        <w:spacing w:line="420" w:lineRule="exact"/>
        <w:ind w:firstLine="420" w:firstLineChars="200"/>
        <w:rPr>
          <w:rFonts w:ascii="宋体" w:hAnsi="宋体" w:cs="宋体"/>
          <w:szCs w:val="21"/>
          <w:highlight w:val="none"/>
        </w:rPr>
      </w:pPr>
      <w:r>
        <w:rPr>
          <w:rFonts w:hint="eastAsia" w:ascii="宋体" w:hAnsi="宋体" w:cs="宋体"/>
          <w:szCs w:val="21"/>
          <w:highlight w:val="none"/>
        </w:rPr>
        <w:t>1.分包规定：成交供应商不得在成交后将工程整体转包或肢解分包给其它施工单位。一经发现，发包人有权取消合同，履约保证金不予退还，并追偿其他相关损失。</w:t>
      </w:r>
    </w:p>
    <w:p>
      <w:pPr>
        <w:spacing w:line="420" w:lineRule="exact"/>
        <w:ind w:firstLine="420" w:firstLineChars="200"/>
        <w:rPr>
          <w:rFonts w:ascii="宋体" w:hAnsi="宋体" w:cs="宋体"/>
          <w:szCs w:val="21"/>
          <w:highlight w:val="none"/>
        </w:rPr>
      </w:pPr>
      <w:r>
        <w:rPr>
          <w:rFonts w:hint="eastAsia" w:ascii="宋体" w:hAnsi="宋体" w:cs="宋体"/>
          <w:szCs w:val="21"/>
          <w:highlight w:val="none"/>
        </w:rPr>
        <w:t>2.本工程取、弃土点由施工单位自行解决，承包人投标总报价时应综合考虑经济运距及其他可能增加成本的因素，且渣土运输要符合安庆市人民政府关于建筑垃圾处置的相关规定。承包人投标前必须充分了解安庆渣土运输行情，合理报价，中标后土方报价不做调整。</w:t>
      </w:r>
    </w:p>
    <w:p>
      <w:pPr>
        <w:spacing w:line="420" w:lineRule="exact"/>
        <w:ind w:firstLine="420" w:firstLineChars="200"/>
        <w:rPr>
          <w:rFonts w:ascii="宋体" w:hAnsi="宋体" w:cs="宋体"/>
          <w:szCs w:val="21"/>
          <w:highlight w:val="none"/>
        </w:rPr>
      </w:pPr>
      <w:r>
        <w:rPr>
          <w:rFonts w:hint="eastAsia" w:ascii="宋体" w:hAnsi="宋体" w:cs="宋体"/>
          <w:szCs w:val="21"/>
          <w:highlight w:val="none"/>
        </w:rPr>
        <w:t>3.成交供应商应按照与本工程施工和施工安全相关的国家现行的各专业工程施工及验收规范、建设工程质量检验评定标准、有关的技术标准以及施工图所示的有关图集、标准进行施工。</w:t>
      </w:r>
    </w:p>
    <w:p>
      <w:pPr>
        <w:spacing w:line="420" w:lineRule="exact"/>
        <w:ind w:firstLine="420" w:firstLineChars="200"/>
        <w:rPr>
          <w:rFonts w:ascii="宋体" w:hAnsi="宋体" w:cs="宋体"/>
          <w:szCs w:val="21"/>
          <w:highlight w:val="none"/>
        </w:rPr>
      </w:pPr>
      <w:r>
        <w:rPr>
          <w:rFonts w:hint="eastAsia" w:ascii="宋体" w:hAnsi="宋体" w:cs="宋体"/>
          <w:szCs w:val="21"/>
          <w:highlight w:val="none"/>
        </w:rPr>
        <w:t>4.成交供应商负责协调现场施工环境、处理好各方矛盾，并承担协调费用。对于施工过程中损坏的设备、设施和已有建筑、道路等负责按照原样无条件恢复。</w:t>
      </w:r>
    </w:p>
    <w:p>
      <w:pPr>
        <w:spacing w:line="420" w:lineRule="exact"/>
        <w:ind w:firstLine="432"/>
        <w:rPr>
          <w:rFonts w:hint="eastAsia" w:eastAsia="宋体"/>
          <w:highlight w:val="none"/>
          <w:lang w:eastAsia="zh-CN"/>
        </w:rPr>
      </w:pPr>
      <w:r>
        <w:rPr>
          <w:rFonts w:hint="eastAsia" w:ascii="宋体" w:hAnsi="宋体" w:cs="宋体"/>
          <w:szCs w:val="21"/>
          <w:highlight w:val="none"/>
        </w:rPr>
        <w:t>5.</w:t>
      </w:r>
      <w:r>
        <w:rPr>
          <w:rFonts w:hint="eastAsia" w:ascii="宋体" w:hAnsi="宋体" w:cs="宋体"/>
          <w:color w:val="000000"/>
          <w:szCs w:val="21"/>
          <w:highlight w:val="none"/>
          <w:lang w:val="en-US" w:eastAsia="zh-CN"/>
        </w:rPr>
        <w:t>本项目合同由成交单位与安庆职业技术学院签订。</w:t>
      </w:r>
      <w:r>
        <w:rPr>
          <w:rFonts w:hint="eastAsia" w:ascii="宋体" w:hAnsi="宋体" w:cs="宋体"/>
          <w:color w:val="000000"/>
          <w:szCs w:val="21"/>
          <w:highlight w:val="none"/>
        </w:rPr>
        <w:t>合同参照安庆市公共资源交易中心网站“办事指南-下载中心”下载的合同文本。</w:t>
      </w:r>
    </w:p>
    <w:p>
      <w:pPr>
        <w:numPr>
          <w:ilvl w:val="0"/>
          <w:numId w:val="4"/>
        </w:numPr>
        <w:spacing w:line="360" w:lineRule="auto"/>
        <w:ind w:firstLine="420" w:firstLineChars="200"/>
        <w:rPr>
          <w:rFonts w:hint="eastAsia" w:ascii="宋体" w:hAnsi="宋体" w:cs="宋体"/>
          <w:szCs w:val="21"/>
          <w:highlight w:val="none"/>
        </w:rPr>
      </w:pPr>
      <w:r>
        <w:rPr>
          <w:rFonts w:hint="eastAsia" w:ascii="宋体" w:hAnsi="宋体" w:cs="宋体"/>
          <w:color w:val="000000"/>
          <w:szCs w:val="21"/>
          <w:highlight w:val="none"/>
        </w:rPr>
        <w:t>合同文件组成及优先顺序为：</w:t>
      </w:r>
      <w:r>
        <w:rPr>
          <w:rFonts w:hint="eastAsia" w:ascii="宋体" w:hAnsi="宋体" w:cs="宋体"/>
          <w:szCs w:val="21"/>
          <w:highlight w:val="none"/>
        </w:rPr>
        <w:t>（1）成交通知书；（2）交易文件；（3）合同协议书；（4）合同专用条款；（5）合同通用条款；（6）列入合同的投标辅助资料。</w:t>
      </w:r>
    </w:p>
    <w:p>
      <w:pPr>
        <w:pStyle w:val="2"/>
        <w:widowControl w:val="0"/>
        <w:numPr>
          <w:ilvl w:val="0"/>
          <w:numId w:val="0"/>
        </w:numPr>
        <w:jc w:val="both"/>
        <w:rPr>
          <w:rFonts w:hint="eastAsia" w:ascii="宋体" w:hAnsi="宋体" w:cs="宋体"/>
          <w:szCs w:val="21"/>
          <w:highlight w:val="none"/>
        </w:rPr>
      </w:pPr>
    </w:p>
    <w:p>
      <w:pPr>
        <w:pStyle w:val="2"/>
        <w:widowControl w:val="0"/>
        <w:numPr>
          <w:ilvl w:val="0"/>
          <w:numId w:val="0"/>
        </w:numPr>
        <w:jc w:val="both"/>
        <w:rPr>
          <w:rFonts w:hint="eastAsia" w:ascii="宋体" w:hAnsi="宋体" w:cs="宋体"/>
          <w:szCs w:val="21"/>
          <w:highlight w:val="none"/>
        </w:rPr>
      </w:pPr>
    </w:p>
    <w:p>
      <w:pPr>
        <w:pStyle w:val="2"/>
        <w:widowControl w:val="0"/>
        <w:numPr>
          <w:ilvl w:val="0"/>
          <w:numId w:val="0"/>
        </w:numPr>
        <w:jc w:val="both"/>
        <w:rPr>
          <w:rFonts w:hint="eastAsia" w:ascii="宋体" w:hAnsi="宋体" w:cs="宋体"/>
          <w:szCs w:val="21"/>
          <w:highlight w:val="none"/>
        </w:rPr>
      </w:pPr>
    </w:p>
    <w:p>
      <w:pPr>
        <w:pStyle w:val="2"/>
        <w:widowControl w:val="0"/>
        <w:numPr>
          <w:ilvl w:val="0"/>
          <w:numId w:val="0"/>
        </w:numPr>
        <w:jc w:val="both"/>
        <w:rPr>
          <w:rFonts w:hint="eastAsia" w:ascii="宋体" w:hAnsi="宋体" w:cs="宋体"/>
          <w:szCs w:val="21"/>
          <w:highlight w:val="none"/>
        </w:rPr>
      </w:pPr>
    </w:p>
    <w:p>
      <w:pPr>
        <w:pStyle w:val="2"/>
        <w:widowControl w:val="0"/>
        <w:numPr>
          <w:ilvl w:val="0"/>
          <w:numId w:val="0"/>
        </w:numPr>
        <w:jc w:val="both"/>
        <w:rPr>
          <w:rFonts w:hint="eastAsia" w:ascii="宋体" w:hAnsi="宋体" w:cs="宋体"/>
          <w:szCs w:val="21"/>
          <w:highlight w:val="none"/>
        </w:rPr>
      </w:pPr>
    </w:p>
    <w:p>
      <w:pPr>
        <w:pStyle w:val="2"/>
        <w:widowControl w:val="0"/>
        <w:numPr>
          <w:ilvl w:val="0"/>
          <w:numId w:val="0"/>
        </w:numPr>
        <w:jc w:val="both"/>
        <w:rPr>
          <w:rFonts w:hint="eastAsia" w:ascii="宋体" w:hAnsi="宋体" w:cs="宋体"/>
          <w:szCs w:val="21"/>
          <w:highlight w:val="none"/>
        </w:rPr>
      </w:pPr>
    </w:p>
    <w:p>
      <w:pPr>
        <w:pStyle w:val="2"/>
        <w:widowControl w:val="0"/>
        <w:numPr>
          <w:ilvl w:val="0"/>
          <w:numId w:val="0"/>
        </w:numPr>
        <w:jc w:val="both"/>
        <w:rPr>
          <w:rFonts w:hint="eastAsia" w:ascii="宋体" w:hAnsi="宋体" w:cs="宋体"/>
          <w:szCs w:val="21"/>
          <w:highlight w:val="none"/>
        </w:rPr>
      </w:pPr>
    </w:p>
    <w:p>
      <w:pPr>
        <w:pStyle w:val="2"/>
        <w:widowControl w:val="0"/>
        <w:numPr>
          <w:ilvl w:val="0"/>
          <w:numId w:val="0"/>
        </w:numPr>
        <w:jc w:val="both"/>
        <w:rPr>
          <w:rFonts w:hint="eastAsia" w:ascii="宋体" w:hAnsi="宋体" w:cs="宋体"/>
          <w:szCs w:val="21"/>
          <w:highlight w:val="none"/>
        </w:rPr>
      </w:pPr>
    </w:p>
    <w:p>
      <w:pPr>
        <w:pStyle w:val="2"/>
        <w:widowControl w:val="0"/>
        <w:numPr>
          <w:ilvl w:val="0"/>
          <w:numId w:val="0"/>
        </w:numPr>
        <w:jc w:val="both"/>
        <w:rPr>
          <w:rFonts w:hint="eastAsia" w:ascii="宋体" w:hAnsi="宋体" w:cs="宋体"/>
          <w:szCs w:val="21"/>
          <w:highlight w:val="none"/>
        </w:rPr>
      </w:pPr>
    </w:p>
    <w:p>
      <w:pPr>
        <w:pStyle w:val="2"/>
        <w:widowControl w:val="0"/>
        <w:numPr>
          <w:ilvl w:val="0"/>
          <w:numId w:val="0"/>
        </w:numPr>
        <w:jc w:val="both"/>
        <w:rPr>
          <w:rFonts w:hint="eastAsia" w:ascii="宋体" w:hAnsi="宋体" w:cs="宋体"/>
          <w:szCs w:val="21"/>
          <w:highlight w:val="none"/>
        </w:rPr>
      </w:pPr>
    </w:p>
    <w:p>
      <w:pPr>
        <w:pStyle w:val="2"/>
        <w:widowControl w:val="0"/>
        <w:numPr>
          <w:ilvl w:val="0"/>
          <w:numId w:val="0"/>
        </w:numPr>
        <w:jc w:val="both"/>
        <w:rPr>
          <w:rFonts w:hint="eastAsia" w:ascii="宋体" w:hAnsi="宋体" w:cs="宋体"/>
          <w:szCs w:val="21"/>
          <w:highlight w:val="none"/>
        </w:rPr>
      </w:pPr>
    </w:p>
    <w:p>
      <w:pPr>
        <w:pStyle w:val="2"/>
        <w:widowControl w:val="0"/>
        <w:numPr>
          <w:ilvl w:val="0"/>
          <w:numId w:val="0"/>
        </w:numPr>
        <w:jc w:val="both"/>
        <w:rPr>
          <w:rFonts w:hint="eastAsia" w:ascii="宋体" w:hAnsi="宋体" w:cs="宋体"/>
          <w:szCs w:val="21"/>
          <w:highlight w:val="none"/>
        </w:rPr>
      </w:pPr>
    </w:p>
    <w:p>
      <w:pPr>
        <w:pStyle w:val="2"/>
        <w:widowControl w:val="0"/>
        <w:numPr>
          <w:ilvl w:val="0"/>
          <w:numId w:val="0"/>
        </w:numPr>
        <w:jc w:val="both"/>
        <w:rPr>
          <w:rFonts w:hint="eastAsia" w:ascii="宋体" w:hAnsi="宋体" w:cs="宋体"/>
          <w:szCs w:val="21"/>
          <w:highlight w:val="none"/>
        </w:rPr>
      </w:pPr>
    </w:p>
    <w:p>
      <w:pPr>
        <w:pStyle w:val="2"/>
        <w:widowControl w:val="0"/>
        <w:numPr>
          <w:ilvl w:val="0"/>
          <w:numId w:val="0"/>
        </w:numPr>
        <w:jc w:val="both"/>
        <w:rPr>
          <w:rFonts w:hint="eastAsia" w:ascii="宋体" w:hAnsi="宋体" w:cs="宋体"/>
          <w:szCs w:val="21"/>
          <w:highlight w:val="none"/>
        </w:rPr>
      </w:pPr>
    </w:p>
    <w:p>
      <w:pPr>
        <w:pStyle w:val="2"/>
        <w:widowControl w:val="0"/>
        <w:numPr>
          <w:ilvl w:val="0"/>
          <w:numId w:val="0"/>
        </w:numPr>
        <w:jc w:val="both"/>
        <w:rPr>
          <w:rFonts w:hint="eastAsia" w:ascii="宋体" w:hAnsi="宋体" w:cs="宋体"/>
          <w:szCs w:val="21"/>
          <w:highlight w:val="none"/>
        </w:rPr>
      </w:pPr>
    </w:p>
    <w:p>
      <w:pPr>
        <w:pStyle w:val="2"/>
        <w:widowControl w:val="0"/>
        <w:numPr>
          <w:ilvl w:val="0"/>
          <w:numId w:val="0"/>
        </w:numPr>
        <w:jc w:val="both"/>
        <w:rPr>
          <w:rFonts w:hint="eastAsia" w:ascii="宋体" w:hAnsi="宋体" w:cs="宋体"/>
          <w:szCs w:val="21"/>
          <w:highlight w:val="none"/>
        </w:rPr>
      </w:pPr>
    </w:p>
    <w:p>
      <w:pPr>
        <w:pStyle w:val="2"/>
        <w:widowControl w:val="0"/>
        <w:numPr>
          <w:ilvl w:val="0"/>
          <w:numId w:val="0"/>
        </w:numPr>
        <w:jc w:val="both"/>
        <w:rPr>
          <w:rFonts w:hint="eastAsia" w:ascii="宋体" w:hAnsi="宋体" w:cs="宋体"/>
          <w:szCs w:val="21"/>
          <w:highlight w:val="none"/>
        </w:rPr>
      </w:pPr>
    </w:p>
    <w:p>
      <w:pPr>
        <w:pStyle w:val="2"/>
        <w:widowControl w:val="0"/>
        <w:numPr>
          <w:ilvl w:val="0"/>
          <w:numId w:val="0"/>
        </w:numPr>
        <w:jc w:val="both"/>
        <w:rPr>
          <w:rFonts w:hint="eastAsia" w:ascii="宋体" w:hAnsi="宋体" w:cs="宋体"/>
          <w:szCs w:val="21"/>
          <w:highlight w:val="none"/>
        </w:rPr>
      </w:pPr>
    </w:p>
    <w:p>
      <w:pPr>
        <w:pStyle w:val="2"/>
        <w:widowControl w:val="0"/>
        <w:numPr>
          <w:ilvl w:val="0"/>
          <w:numId w:val="0"/>
        </w:numPr>
        <w:jc w:val="both"/>
        <w:rPr>
          <w:rFonts w:hint="eastAsia" w:ascii="宋体" w:hAnsi="宋体" w:cs="宋体"/>
          <w:szCs w:val="21"/>
          <w:highlight w:val="none"/>
        </w:rPr>
      </w:pPr>
    </w:p>
    <w:p>
      <w:pPr>
        <w:pStyle w:val="2"/>
        <w:widowControl w:val="0"/>
        <w:numPr>
          <w:ilvl w:val="0"/>
          <w:numId w:val="0"/>
        </w:numPr>
        <w:jc w:val="both"/>
        <w:rPr>
          <w:rFonts w:hint="eastAsia" w:ascii="宋体" w:hAnsi="宋体" w:cs="宋体"/>
          <w:szCs w:val="21"/>
          <w:highlight w:val="none"/>
        </w:rPr>
      </w:pPr>
    </w:p>
    <w:p>
      <w:pPr>
        <w:pStyle w:val="2"/>
        <w:widowControl w:val="0"/>
        <w:numPr>
          <w:ilvl w:val="0"/>
          <w:numId w:val="0"/>
        </w:numPr>
        <w:jc w:val="both"/>
        <w:rPr>
          <w:rFonts w:hint="eastAsia" w:ascii="宋体" w:hAnsi="宋体" w:cs="宋体"/>
          <w:szCs w:val="21"/>
          <w:highlight w:val="none"/>
        </w:rPr>
      </w:pPr>
    </w:p>
    <w:p>
      <w:pPr>
        <w:pStyle w:val="3"/>
        <w:spacing w:before="0" w:after="0" w:line="240" w:lineRule="auto"/>
        <w:rPr>
          <w:rFonts w:hint="eastAsia" w:ascii="宋体" w:hAnsi="宋体" w:eastAsia="宋体" w:cs="宋体"/>
          <w:b/>
          <w:sz w:val="21"/>
          <w:szCs w:val="21"/>
          <w:highlight w:val="none"/>
        </w:rPr>
      </w:pPr>
      <w:r>
        <w:rPr>
          <w:rFonts w:hint="eastAsia" w:ascii="宋体" w:hAnsi="宋体" w:eastAsia="宋体" w:cs="宋体"/>
          <w:b/>
          <w:sz w:val="21"/>
          <w:szCs w:val="21"/>
          <w:highlight w:val="none"/>
        </w:rPr>
        <w:t>补充条款</w:t>
      </w:r>
    </w:p>
    <w:p>
      <w:pPr>
        <w:autoSpaceDE w:val="0"/>
        <w:autoSpaceDN w:val="0"/>
        <w:adjustRightInd w:val="0"/>
        <w:ind w:firstLine="442" w:firstLineChars="200"/>
        <w:jc w:val="left"/>
        <w:rPr>
          <w:rFonts w:hint="eastAsia" w:ascii="宋体" w:hAnsi="宋体" w:cs="宋体"/>
          <w:b/>
          <w:kern w:val="0"/>
          <w:sz w:val="22"/>
          <w:szCs w:val="21"/>
          <w:highlight w:val="none"/>
        </w:rPr>
      </w:pPr>
      <w:r>
        <w:rPr>
          <w:rFonts w:hint="eastAsia" w:ascii="宋体" w:hAnsi="宋体" w:cs="宋体"/>
          <w:b/>
          <w:kern w:val="0"/>
          <w:sz w:val="22"/>
          <w:szCs w:val="21"/>
          <w:highlight w:val="none"/>
        </w:rPr>
        <w:t>1.承包人必须严格按《安庆市人民政府办公室关于印发安庆市工程建设领域农民工工资专用账户和工程款分账管理办法的通知》（宜政办秘〔2021〕17号）的规定执行。</w:t>
      </w:r>
    </w:p>
    <w:p>
      <w:pPr>
        <w:autoSpaceDE w:val="0"/>
        <w:autoSpaceDN w:val="0"/>
        <w:adjustRightInd w:val="0"/>
        <w:ind w:firstLine="442" w:firstLineChars="200"/>
        <w:jc w:val="left"/>
        <w:rPr>
          <w:rFonts w:hint="eastAsia" w:ascii="宋体" w:hAnsi="宋体" w:cs="宋体"/>
          <w:b/>
          <w:kern w:val="0"/>
          <w:sz w:val="22"/>
          <w:szCs w:val="21"/>
          <w:highlight w:val="none"/>
        </w:rPr>
      </w:pPr>
      <w:r>
        <w:rPr>
          <w:rFonts w:hint="eastAsia" w:ascii="宋体" w:hAnsi="宋体" w:cs="宋体"/>
          <w:b/>
          <w:kern w:val="0"/>
          <w:sz w:val="22"/>
          <w:szCs w:val="21"/>
          <w:highlight w:val="none"/>
        </w:rPr>
        <w:t>2.承包人应严格按照国家有关法律、法规和</w:t>
      </w:r>
      <w:r>
        <w:rPr>
          <w:rFonts w:hint="eastAsia" w:ascii="宋体" w:hAnsi="宋体" w:cs="宋体"/>
          <w:b/>
          <w:kern w:val="0"/>
          <w:sz w:val="22"/>
          <w:szCs w:val="21"/>
          <w:highlight w:val="none"/>
          <w:lang w:eastAsia="zh-CN"/>
        </w:rPr>
        <w:t>交易</w:t>
      </w:r>
      <w:r>
        <w:rPr>
          <w:rFonts w:hint="eastAsia" w:ascii="宋体" w:hAnsi="宋体" w:cs="宋体"/>
          <w:b/>
          <w:kern w:val="0"/>
          <w:sz w:val="22"/>
          <w:szCs w:val="21"/>
          <w:highlight w:val="none"/>
        </w:rPr>
        <w:t>文件、建设工程施工合同、施工图设计文件及施工标准、规范、强制性条文进行施工。因施工原因造成工程重大质量问题的，承包人应负责无偿返工，赔偿由此可能带来的发包人的损失，包括对使用功能造成影响的损失，并承担工程总造价的2%-3%的违约金，发包人有权要求撤换建造师，并保留解除施工合同的权利。</w:t>
      </w:r>
    </w:p>
    <w:p>
      <w:pPr>
        <w:autoSpaceDE w:val="0"/>
        <w:autoSpaceDN w:val="0"/>
        <w:adjustRightInd w:val="0"/>
        <w:ind w:firstLine="442" w:firstLineChars="200"/>
        <w:jc w:val="left"/>
        <w:rPr>
          <w:rFonts w:hint="eastAsia" w:ascii="宋体" w:hAnsi="宋体" w:cs="宋体"/>
          <w:b/>
          <w:kern w:val="0"/>
          <w:sz w:val="22"/>
          <w:szCs w:val="21"/>
          <w:highlight w:val="none"/>
        </w:rPr>
      </w:pPr>
      <w:r>
        <w:rPr>
          <w:rFonts w:hint="eastAsia" w:ascii="宋体" w:hAnsi="宋体" w:cs="宋体"/>
          <w:b/>
          <w:kern w:val="0"/>
          <w:sz w:val="22"/>
          <w:szCs w:val="21"/>
          <w:highlight w:val="none"/>
        </w:rPr>
        <w:t>2.1建设单位、监理单位在工程施工质量、安全日常管理中，承包人施工行为违法相关法规、规范、图纸等规定或要求，对工程质量、安全造成隐患，承包人必须无条件整改。</w:t>
      </w:r>
    </w:p>
    <w:p>
      <w:pPr>
        <w:autoSpaceDE w:val="0"/>
        <w:autoSpaceDN w:val="0"/>
        <w:adjustRightInd w:val="0"/>
        <w:ind w:firstLine="442" w:firstLineChars="200"/>
        <w:jc w:val="left"/>
        <w:rPr>
          <w:rFonts w:hint="eastAsia" w:ascii="宋体" w:hAnsi="宋体" w:cs="宋体"/>
          <w:b/>
          <w:kern w:val="0"/>
          <w:sz w:val="22"/>
          <w:szCs w:val="21"/>
          <w:highlight w:val="none"/>
        </w:rPr>
      </w:pPr>
      <w:r>
        <w:rPr>
          <w:rFonts w:hint="eastAsia" w:ascii="宋体" w:hAnsi="宋体" w:cs="宋体"/>
          <w:b/>
          <w:kern w:val="0"/>
          <w:sz w:val="22"/>
          <w:szCs w:val="21"/>
          <w:highlight w:val="none"/>
        </w:rPr>
        <w:t>2.2建设单位将结合相关文件要求，组织定期或不定期的安全检查，并采取相应措施。承包人如在施工质量、安全方面存在隐患的，承包人未按发包人要求采取有力措施对有关问题进行整改的，或整改后无明显成效的，承包人拒不执行监理通知及指令的，发包人可委托他人完成该项工作，并对承包人处以完成该项工作2倍的违约金。</w:t>
      </w:r>
    </w:p>
    <w:p>
      <w:pPr>
        <w:autoSpaceDE w:val="0"/>
        <w:autoSpaceDN w:val="0"/>
        <w:adjustRightInd w:val="0"/>
        <w:ind w:firstLine="442" w:firstLineChars="200"/>
        <w:jc w:val="left"/>
        <w:rPr>
          <w:rFonts w:hint="eastAsia" w:ascii="宋体" w:hAnsi="宋体" w:cs="宋体"/>
          <w:b/>
          <w:kern w:val="0"/>
          <w:sz w:val="22"/>
          <w:szCs w:val="21"/>
          <w:highlight w:val="none"/>
        </w:rPr>
      </w:pPr>
      <w:r>
        <w:rPr>
          <w:rFonts w:hint="eastAsia" w:ascii="宋体" w:hAnsi="宋体" w:cs="宋体"/>
          <w:b/>
          <w:kern w:val="0"/>
          <w:sz w:val="22"/>
          <w:szCs w:val="21"/>
          <w:highlight w:val="none"/>
        </w:rPr>
        <w:t>2.3承包人必须确保安全文明施工，严格执行国家、安徽省、安庆市的相关规定，同时遵守建设单位对安全文明施工的相关要求，经检查，达不到相关规定和要求的，处承包人10000-50000元/次的违约金。施工现场卫生保洁自开工之日起至工程竣工移交结束，切实做好项目管理人员和工人宿舍安全、卫生工作。</w:t>
      </w:r>
    </w:p>
    <w:p>
      <w:pPr>
        <w:autoSpaceDE w:val="0"/>
        <w:autoSpaceDN w:val="0"/>
        <w:adjustRightInd w:val="0"/>
        <w:ind w:firstLine="442" w:firstLineChars="200"/>
        <w:jc w:val="left"/>
        <w:rPr>
          <w:rFonts w:hint="eastAsia" w:ascii="宋体" w:hAnsi="宋体" w:cs="宋体"/>
          <w:b/>
          <w:kern w:val="0"/>
          <w:sz w:val="22"/>
          <w:szCs w:val="21"/>
          <w:highlight w:val="none"/>
        </w:rPr>
      </w:pPr>
      <w:r>
        <w:rPr>
          <w:rFonts w:hint="eastAsia" w:ascii="宋体" w:hAnsi="宋体" w:cs="宋体"/>
          <w:b/>
          <w:kern w:val="0"/>
          <w:sz w:val="22"/>
          <w:szCs w:val="21"/>
          <w:highlight w:val="none"/>
        </w:rPr>
        <w:t>3.承包人应仔细勘查现场，充分考虑现场装卸条件、材料堆放、实际状况等施工环境和市场风险，由此造成的造价增加或工期延误等一切责任均由承包人自负。</w:t>
      </w:r>
    </w:p>
    <w:p>
      <w:pPr>
        <w:autoSpaceDE w:val="0"/>
        <w:autoSpaceDN w:val="0"/>
        <w:adjustRightInd w:val="0"/>
        <w:ind w:firstLine="442" w:firstLineChars="200"/>
        <w:jc w:val="left"/>
        <w:rPr>
          <w:rFonts w:hint="eastAsia" w:ascii="宋体" w:hAnsi="宋体" w:cs="宋体"/>
          <w:b/>
          <w:kern w:val="0"/>
          <w:sz w:val="22"/>
          <w:szCs w:val="21"/>
          <w:highlight w:val="none"/>
        </w:rPr>
      </w:pPr>
      <w:r>
        <w:rPr>
          <w:rFonts w:hint="eastAsia" w:ascii="宋体" w:hAnsi="宋体" w:cs="宋体"/>
          <w:b/>
          <w:kern w:val="0"/>
          <w:sz w:val="22"/>
          <w:szCs w:val="21"/>
          <w:highlight w:val="none"/>
        </w:rPr>
        <w:t>4.承包人必须根据发包人的要求采取切实可行的措施并确保交通畅通和安全，施工中采取保护措施，确保各类管线安全运营，确保沿线居民出行通畅，将施工给群众带来的干扰降至最低。因承包人原因造成管线损坏，或造成其它恶劣影响事件，每发生一次处以承包人5000-50000元/次的违约金。</w:t>
      </w:r>
    </w:p>
    <w:p>
      <w:pPr>
        <w:ind w:firstLine="442" w:firstLineChars="200"/>
        <w:jc w:val="left"/>
        <w:rPr>
          <w:rFonts w:hint="eastAsia" w:ascii="宋体" w:hAnsi="宋体" w:cs="宋体"/>
          <w:b/>
          <w:kern w:val="0"/>
          <w:sz w:val="22"/>
          <w:szCs w:val="21"/>
          <w:highlight w:val="none"/>
        </w:rPr>
      </w:pPr>
      <w:r>
        <w:rPr>
          <w:rFonts w:hint="eastAsia" w:ascii="宋体" w:hAnsi="宋体" w:cs="宋体"/>
          <w:b/>
          <w:kern w:val="0"/>
          <w:sz w:val="22"/>
          <w:szCs w:val="21"/>
          <w:highlight w:val="none"/>
        </w:rPr>
        <w:t>5.工程施工期间，承包人必须按照</w:t>
      </w:r>
      <w:r>
        <w:rPr>
          <w:rFonts w:hint="eastAsia" w:ascii="宋体" w:hAnsi="宋体" w:cs="宋体"/>
          <w:b/>
          <w:kern w:val="0"/>
          <w:sz w:val="22"/>
          <w:szCs w:val="21"/>
          <w:highlight w:val="none"/>
          <w:lang w:eastAsia="zh-CN"/>
        </w:rPr>
        <w:t>交易</w:t>
      </w:r>
      <w:r>
        <w:rPr>
          <w:rFonts w:hint="eastAsia" w:ascii="宋体" w:hAnsi="宋体" w:cs="宋体"/>
          <w:b/>
          <w:kern w:val="0"/>
          <w:sz w:val="22"/>
          <w:szCs w:val="21"/>
          <w:highlight w:val="none"/>
        </w:rPr>
        <w:t>文件要求，以及经批准的施工组织设计、总进度计划、关键节点的进度计划，向发包人报劳动力和施工机械使用计划，使用计划经发包人和监理单位审定后，必须严格执行，发包人和监理单位将进行严格考核，经考核，有效劳动力人数和机械数量达不到计划要求的，视承包人违约，违约金按如下标准计算：劳动力按500元/人·天，施工机械按1000-5000元/台·天。累计出现10次（含10次）以上者，影响工程进度且不能如期完成节点工期或总工期的，发包人可解除合同，并要求承包人赔偿给发包人造成的损失。</w:t>
      </w:r>
    </w:p>
    <w:p>
      <w:pPr>
        <w:ind w:firstLine="422" w:firstLineChars="200"/>
        <w:rPr>
          <w:rFonts w:hint="eastAsia" w:ascii="宋体" w:hAnsi="宋体" w:cs="宋体"/>
          <w:b/>
          <w:szCs w:val="21"/>
          <w:highlight w:val="none"/>
        </w:rPr>
      </w:pPr>
      <w:r>
        <w:rPr>
          <w:rFonts w:hint="eastAsia" w:ascii="宋体" w:hAnsi="宋体" w:cs="宋体"/>
          <w:b/>
          <w:szCs w:val="21"/>
          <w:highlight w:val="none"/>
        </w:rPr>
        <w:t>6.开展党建工作要求</w:t>
      </w:r>
    </w:p>
    <w:p>
      <w:pPr>
        <w:ind w:firstLine="422" w:firstLineChars="200"/>
        <w:rPr>
          <w:rFonts w:hint="eastAsia" w:ascii="宋体" w:hAnsi="宋体" w:cs="宋体"/>
          <w:b/>
          <w:szCs w:val="21"/>
          <w:highlight w:val="none"/>
        </w:rPr>
      </w:pPr>
      <w:r>
        <w:rPr>
          <w:rFonts w:hint="eastAsia" w:ascii="宋体" w:hAnsi="宋体" w:cs="宋体"/>
          <w:b/>
          <w:szCs w:val="21"/>
          <w:highlight w:val="none"/>
        </w:rPr>
        <w:t>根据《中国共产党支部工作条例（试行）》第二章组织设置第五条：为期6个月以上的工程、工作项目等，符合条件的，应当成立党支部。</w:t>
      </w:r>
    </w:p>
    <w:p>
      <w:pPr>
        <w:ind w:firstLine="422" w:firstLineChars="200"/>
        <w:rPr>
          <w:rFonts w:hint="eastAsia" w:ascii="宋体" w:hAnsi="宋体" w:cs="宋体"/>
          <w:b/>
          <w:szCs w:val="21"/>
          <w:highlight w:val="none"/>
        </w:rPr>
      </w:pPr>
      <w:r>
        <w:rPr>
          <w:rFonts w:hint="eastAsia" w:ascii="宋体" w:hAnsi="宋体" w:cs="宋体"/>
          <w:b/>
          <w:szCs w:val="21"/>
          <w:highlight w:val="none"/>
        </w:rPr>
        <w:t>承包人在项目现场设立基层党组织的，应明确党组织机构设置、党组织负责人及党务工作人员配备情况，编制党务工作开展预案，并按照预案要求在项目实施过程中同步开展党务工作，充分发挥基层党组织在项目实施中的作用。</w:t>
      </w:r>
    </w:p>
    <w:p>
      <w:pPr>
        <w:spacing w:line="360" w:lineRule="auto"/>
        <w:ind w:firstLine="420" w:firstLineChars="200"/>
        <w:rPr>
          <w:rFonts w:ascii="宋体" w:hAnsi="宋体" w:cs="宋体"/>
          <w:color w:val="000000"/>
          <w:szCs w:val="21"/>
          <w:highlight w:val="none"/>
        </w:rPr>
      </w:pPr>
    </w:p>
    <w:p>
      <w:pPr>
        <w:spacing w:line="420" w:lineRule="exact"/>
        <w:ind w:firstLine="420" w:firstLineChars="200"/>
        <w:rPr>
          <w:rFonts w:ascii="宋体" w:hAnsi="宋体" w:cs="宋体"/>
          <w:szCs w:val="21"/>
          <w:highlight w:val="none"/>
        </w:rPr>
      </w:pPr>
    </w:p>
    <w:p>
      <w:pPr>
        <w:spacing w:line="420" w:lineRule="exact"/>
        <w:rPr>
          <w:rFonts w:ascii="宋体" w:hAnsi="宋体" w:cs="宋体"/>
          <w:szCs w:val="21"/>
          <w:highlight w:val="none"/>
        </w:rPr>
      </w:pPr>
    </w:p>
    <w:p>
      <w:pPr>
        <w:spacing w:line="420" w:lineRule="exact"/>
        <w:rPr>
          <w:rFonts w:ascii="宋体" w:hAnsi="宋体" w:cs="宋体"/>
          <w:szCs w:val="21"/>
          <w:highlight w:val="none"/>
        </w:rPr>
      </w:pPr>
    </w:p>
    <w:p>
      <w:pPr>
        <w:spacing w:line="360" w:lineRule="auto"/>
        <w:rPr>
          <w:highlight w:val="none"/>
        </w:rPr>
      </w:pPr>
    </w:p>
    <w:sectPr>
      <w:pgSz w:w="11906" w:h="16838"/>
      <w:pgMar w:top="1440" w:right="1633" w:bottom="1440" w:left="1746"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lang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left" w:pos="2889"/>
        <w:tab w:val="clear" w:pos="4153"/>
      </w:tabs>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第 </w:t>
                          </w:r>
                          <w:r>
                            <w:fldChar w:fldCharType="begin"/>
                          </w:r>
                          <w:r>
                            <w:instrText xml:space="preserve"> PAGE  \* MERGEFORMAT </w:instrText>
                          </w:r>
                          <w:r>
                            <w:fldChar w:fldCharType="separate"/>
                          </w:r>
                          <w:r>
                            <w:t>- 1 -</w:t>
                          </w:r>
                          <w:r>
                            <w:fldChar w:fldCharType="end"/>
                          </w:r>
                          <w:r>
                            <w:t xml:space="preserve"> 页 共 </w:t>
                          </w:r>
                          <w:r>
                            <w:rPr>
                              <w:rFonts w:hint="eastAsia"/>
                              <w:lang w:val="en-US" w:eastAsia="zh-CN"/>
                            </w:rPr>
                            <w:t>10</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- 1 -</w:t>
                    </w:r>
                    <w:r>
                      <w:fldChar w:fldCharType="end"/>
                    </w:r>
                    <w:r>
                      <w:t xml:space="preserve"> 页 共 </w:t>
                    </w:r>
                    <w:r>
                      <w:rPr>
                        <w:rFonts w:hint="eastAsia"/>
                        <w:lang w:val="en-US" w:eastAsia="zh-CN"/>
                      </w:rPr>
                      <w:t>10</w:t>
                    </w:r>
                    <w:r>
                      <w:t xml:space="preserve"> 页</w:t>
                    </w:r>
                  </w:p>
                </w:txbxContent>
              </v:textbox>
            </v:shape>
          </w:pict>
        </mc:Fallback>
      </mc:AlternateContent>
    </w:r>
    <w:r>
      <w:rPr>
        <w:rFonts w:hint="eastAsia"/>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left" w:pos="2889"/>
        <w:tab w:val="clear" w:pos="4153"/>
      </w:tabs>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- 1 -</w:t>
                          </w:r>
                          <w:r>
                            <w:rPr>
                              <w:sz w:val="18"/>
                            </w:rPr>
                            <w:fldChar w:fldCharType="end"/>
                          </w:r>
                          <w:r>
                            <w:rPr>
                              <w:sz w:val="18"/>
                            </w:rPr>
                            <w:t xml:space="preserve"> 页 共</w:t>
                          </w:r>
                          <w:r>
                            <w:rPr>
                              <w:rFonts w:hint="eastAsia"/>
                              <w:sz w:val="18"/>
                              <w:lang w:val="en-US" w:eastAsia="zh-CN"/>
                            </w:rPr>
                            <w:t>10</w:t>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bxmbQ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hMmzLGz1&#10;zvIIHeXxdnUMkDOpHEXplEB34gGzl/rU70kc7j/PKerx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G8Zm0MQIAAGMEAAAOAAAAAAAAAAEAIAAAAB8BAABkcnMvZTJvRG9jLnhtbFBLBQYA&#10;AAAABgAGAFkBAADCBQAAAAA=&#10;">
              <v:fill on="f" focussize="0,0"/>
              <v:stroke on="f" weight="0.5pt"/>
              <v:imagedata o:title=""/>
              <o:lock v:ext="edit" aspectratio="f"/>
              <v:textbox inset="0mm,0mm,0mm,0mm" style="mso-fit-shape-to-text:t;">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- 1 -</w:t>
                    </w:r>
                    <w:r>
                      <w:rPr>
                        <w:sz w:val="18"/>
                      </w:rPr>
                      <w:fldChar w:fldCharType="end"/>
                    </w:r>
                    <w:r>
                      <w:rPr>
                        <w:sz w:val="18"/>
                      </w:rPr>
                      <w:t xml:space="preserve"> 页 共</w:t>
                    </w:r>
                    <w:r>
                      <w:rPr>
                        <w:rFonts w:hint="eastAsia"/>
                        <w:sz w:val="18"/>
                        <w:lang w:val="en-US" w:eastAsia="zh-CN"/>
                      </w:rPr>
                      <w:t>10</w:t>
                    </w:r>
                    <w:r>
                      <w:rPr>
                        <w:sz w:val="18"/>
                      </w:rPr>
                      <w:t xml:space="preserve"> 页</w:t>
                    </w:r>
                  </w:p>
                </w:txbxContent>
              </v:textbox>
            </v:shape>
          </w:pict>
        </mc:Fallback>
      </mc:AlternateContent>
    </w:r>
    <w:r>
      <w:rPr>
        <w:rFonts w:hint="eastAsia"/>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664C1B"/>
    <w:multiLevelType w:val="singleLevel"/>
    <w:tmpl w:val="4C664C1B"/>
    <w:lvl w:ilvl="0" w:tentative="0">
      <w:start w:val="1"/>
      <w:numFmt w:val="bullet"/>
      <w:pStyle w:val="2"/>
      <w:lvlText w:val=""/>
      <w:lvlJc w:val="left"/>
      <w:pPr>
        <w:tabs>
          <w:tab w:val="left" w:pos="780"/>
        </w:tabs>
        <w:ind w:left="780" w:hanging="360"/>
      </w:pPr>
      <w:rPr>
        <w:rFonts w:hint="default" w:ascii="Wingdings" w:hAnsi="Wingdings"/>
      </w:rPr>
    </w:lvl>
  </w:abstractNum>
  <w:abstractNum w:abstractNumId="1">
    <w:nsid w:val="559D0408"/>
    <w:multiLevelType w:val="singleLevel"/>
    <w:tmpl w:val="559D0408"/>
    <w:lvl w:ilvl="0" w:tentative="0">
      <w:start w:val="2"/>
      <w:numFmt w:val="chineseCounting"/>
      <w:suff w:val="nothing"/>
      <w:lvlText w:val="%1、"/>
      <w:lvlJc w:val="left"/>
    </w:lvl>
  </w:abstractNum>
  <w:abstractNum w:abstractNumId="2">
    <w:nsid w:val="55A717E5"/>
    <w:multiLevelType w:val="singleLevel"/>
    <w:tmpl w:val="55A717E5"/>
    <w:lvl w:ilvl="0" w:tentative="0">
      <w:start w:val="1"/>
      <w:numFmt w:val="decimal"/>
      <w:lvlText w:val="%1)"/>
      <w:lvlJc w:val="left"/>
      <w:pPr>
        <w:tabs>
          <w:tab w:val="left" w:pos="425"/>
        </w:tabs>
        <w:ind w:left="425" w:hanging="425"/>
      </w:pPr>
      <w:rPr>
        <w:rFonts w:hint="default"/>
      </w:rPr>
    </w:lvl>
  </w:abstractNum>
  <w:abstractNum w:abstractNumId="3">
    <w:nsid w:val="5C12DF98"/>
    <w:multiLevelType w:val="singleLevel"/>
    <w:tmpl w:val="5C12DF98"/>
    <w:lvl w:ilvl="0" w:tentative="0">
      <w:start w:val="6"/>
      <w:numFmt w:val="decimal"/>
      <w:lvlText w:val="%1."/>
      <w:lvlJc w:val="left"/>
      <w:pPr>
        <w:tabs>
          <w:tab w:val="left" w:pos="312"/>
        </w:tabs>
      </w:pPr>
    </w:lvl>
  </w:abstractNum>
  <w:num w:numId="1">
    <w:abstractNumId w:val="0"/>
  </w:num>
  <w:num w:numId="2">
    <w:abstractNumId w:val="1"/>
  </w:num>
  <w:num w:numId="3">
    <w:abstractNumId w:val="2"/>
  </w:num>
  <w:num w:numId="4">
    <w:abstractNumId w:val="3"/>
  </w:num>
</w:numbering>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